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E96F6" w14:textId="77777777" w:rsidR="00795AE7" w:rsidRDefault="00795AE7"/>
    <w:p w14:paraId="087371F6" w14:textId="79285D24" w:rsidR="00795AE7" w:rsidRDefault="00795AE7">
      <w:hyperlink r:id="rId4" w:history="1">
        <w:r>
          <w:rPr>
            <w:rStyle w:val="Collegamentoipertestuale"/>
          </w:rPr>
          <w:t xml:space="preserve">ATTI GENERALI (Art. 12, c. 1) D. LGS. 33/2013 – RIFERIMENTI NORMATIVI SU ORGANIZZAZIONE E ATTIVITA’ </w:t>
        </w:r>
      </w:hyperlink>
    </w:p>
    <w:sectPr w:rsidR="00795A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E7"/>
    <w:rsid w:val="0079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031E7"/>
  <w15:chartTrackingRefBased/>
  <w15:docId w15:val="{AFD82D51-22A4-403B-9FE3-F40184750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5AE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795A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ormattiva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Collegio Geometri PIACENZA</dc:creator>
  <cp:keywords/>
  <dc:description/>
  <cp:lastModifiedBy>Collegio Geometri PIACENZA</cp:lastModifiedBy>
  <cp:revision>1</cp:revision>
  <dcterms:created xsi:type="dcterms:W3CDTF">2023-10-17T08:57:00Z</dcterms:created>
  <dcterms:modified xsi:type="dcterms:W3CDTF">2023-10-17T08:59:00Z</dcterms:modified>
</cp:coreProperties>
</file>