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15E29" w14:textId="77777777" w:rsidR="00117C81" w:rsidRPr="006C12A8" w:rsidRDefault="00117C81" w:rsidP="00117C81">
      <w:pPr>
        <w:spacing w:after="0" w:line="240" w:lineRule="auto"/>
        <w:jc w:val="center"/>
        <w:rPr>
          <w:rFonts w:eastAsia="Calibri" w:cstheme="minorHAnsi"/>
          <w:b/>
          <w:smallCaps/>
          <w:color w:val="002060"/>
          <w:sz w:val="44"/>
          <w:szCs w:val="44"/>
          <w:lang w:eastAsia="it-IT"/>
        </w:rPr>
      </w:pPr>
      <w:bookmarkStart w:id="0" w:name="_Hlk93050140"/>
      <w:r w:rsidRPr="006C12A8">
        <w:rPr>
          <w:rFonts w:eastAsia="Calibri" w:cstheme="minorHAnsi"/>
          <w:b/>
          <w:smallCaps/>
          <w:color w:val="002060"/>
          <w:sz w:val="44"/>
          <w:szCs w:val="44"/>
          <w:lang w:eastAsia="it-IT"/>
        </w:rPr>
        <w:t xml:space="preserve">Collegio dei Geometri e dei Geometri Laureati della Provincia di </w:t>
      </w:r>
      <w:r w:rsidRPr="006C12A8">
        <w:rPr>
          <w:rFonts w:eastAsia="Garamond" w:cstheme="minorHAnsi"/>
          <w:noProof/>
          <w:color w:val="002060"/>
          <w:sz w:val="24"/>
          <w:szCs w:val="24"/>
          <w:lang w:eastAsia="it-IT"/>
        </w:rPr>
        <w:drawing>
          <wp:anchor distT="0" distB="0" distL="114300" distR="114300" simplePos="0" relativeHeight="251657216" behindDoc="0" locked="0" layoutInCell="1" hidden="0" allowOverlap="1" wp14:anchorId="68073608" wp14:editId="510012F7">
            <wp:simplePos x="0" y="0"/>
            <wp:positionH relativeFrom="column">
              <wp:posOffset>371171</wp:posOffset>
            </wp:positionH>
            <wp:positionV relativeFrom="paragraph">
              <wp:posOffset>635</wp:posOffset>
            </wp:positionV>
            <wp:extent cx="699135" cy="728980"/>
            <wp:effectExtent l="0" t="0" r="0" b="0"/>
            <wp:wrapSquare wrapText="bothSides" distT="0" distB="0" distL="114300" distR="114300"/>
            <wp:docPr id="2"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jpg">
                      <a:extLst>
                        <a:ext uri="{C183D7F6-B498-43B3-948B-1728B52AA6E4}">
                          <adec:decorative xmlns:adec="http://schemas.microsoft.com/office/drawing/2017/decorative" val="1"/>
                        </a:ext>
                      </a:extLst>
                    </pic:cNvPr>
                    <pic:cNvPicPr preferRelativeResize="0"/>
                  </pic:nvPicPr>
                  <pic:blipFill>
                    <a:blip r:embed="rId8"/>
                    <a:srcRect r="79057"/>
                    <a:stretch>
                      <a:fillRect/>
                    </a:stretch>
                  </pic:blipFill>
                  <pic:spPr>
                    <a:xfrm>
                      <a:off x="0" y="0"/>
                      <a:ext cx="699135" cy="728980"/>
                    </a:xfrm>
                    <a:prstGeom prst="rect">
                      <a:avLst/>
                    </a:prstGeom>
                    <a:ln/>
                  </pic:spPr>
                </pic:pic>
              </a:graphicData>
            </a:graphic>
          </wp:anchor>
        </w:drawing>
      </w:r>
      <w:r w:rsidRPr="006C12A8">
        <w:rPr>
          <w:rFonts w:eastAsia="Calibri" w:cstheme="minorHAnsi"/>
          <w:b/>
          <w:smallCaps/>
          <w:color w:val="002060"/>
          <w:sz w:val="44"/>
          <w:szCs w:val="44"/>
          <w:lang w:eastAsia="it-IT"/>
        </w:rPr>
        <w:t>PIACENZA</w:t>
      </w:r>
    </w:p>
    <w:bookmarkEnd w:id="0"/>
    <w:p w14:paraId="2136105B" w14:textId="77777777" w:rsidR="00117C81" w:rsidRPr="006C12A8" w:rsidRDefault="00117C81" w:rsidP="00117C81">
      <w:pPr>
        <w:spacing w:after="120" w:line="240" w:lineRule="auto"/>
        <w:jc w:val="center"/>
        <w:rPr>
          <w:rFonts w:eastAsia="Calibri" w:cstheme="minorHAnsi"/>
          <w:color w:val="002060"/>
          <w:sz w:val="40"/>
          <w:szCs w:val="40"/>
          <w:lang w:eastAsia="it-IT"/>
        </w:rPr>
      </w:pPr>
    </w:p>
    <w:p w14:paraId="321E3526" w14:textId="77777777" w:rsidR="00117C81" w:rsidRPr="006C12A8" w:rsidRDefault="00117C81" w:rsidP="00117C81">
      <w:pPr>
        <w:spacing w:after="120" w:line="240" w:lineRule="auto"/>
        <w:jc w:val="center"/>
        <w:rPr>
          <w:rFonts w:eastAsia="Calibri" w:cstheme="minorHAnsi"/>
          <w:color w:val="002060"/>
          <w:sz w:val="40"/>
          <w:szCs w:val="40"/>
          <w:lang w:eastAsia="it-IT"/>
        </w:rPr>
      </w:pPr>
    </w:p>
    <w:p w14:paraId="4BE9AE39" w14:textId="77777777" w:rsidR="00117C81" w:rsidRPr="006C12A8" w:rsidRDefault="00117C81" w:rsidP="00117C81">
      <w:pPr>
        <w:spacing w:after="120" w:line="240" w:lineRule="auto"/>
        <w:jc w:val="center"/>
        <w:rPr>
          <w:rFonts w:eastAsia="Calibri" w:cstheme="minorHAnsi"/>
          <w:color w:val="002060"/>
          <w:sz w:val="40"/>
          <w:szCs w:val="40"/>
          <w:lang w:eastAsia="it-IT"/>
        </w:rPr>
      </w:pPr>
    </w:p>
    <w:p w14:paraId="5ECD9C1E" w14:textId="77777777" w:rsidR="00117C81" w:rsidRPr="006C12A8" w:rsidRDefault="00117C81" w:rsidP="00117C81">
      <w:pPr>
        <w:spacing w:after="120" w:line="240" w:lineRule="auto"/>
        <w:jc w:val="center"/>
        <w:rPr>
          <w:rFonts w:eastAsia="Calibri" w:cstheme="minorHAnsi"/>
          <w:color w:val="002060"/>
          <w:sz w:val="40"/>
          <w:szCs w:val="40"/>
          <w:lang w:eastAsia="it-IT"/>
        </w:rPr>
      </w:pPr>
    </w:p>
    <w:p w14:paraId="10EB1BD2" w14:textId="77777777" w:rsidR="00117C81" w:rsidRPr="006C12A8" w:rsidRDefault="00117C81" w:rsidP="00117C81">
      <w:pPr>
        <w:spacing w:after="120" w:line="240" w:lineRule="auto"/>
        <w:jc w:val="center"/>
        <w:rPr>
          <w:rFonts w:eastAsia="Calibri" w:cstheme="minorHAnsi"/>
          <w:b/>
          <w:smallCaps/>
          <w:color w:val="002060"/>
          <w:sz w:val="36"/>
          <w:szCs w:val="36"/>
          <w:lang w:eastAsia="it-IT"/>
        </w:rPr>
      </w:pPr>
      <w:r w:rsidRPr="006C12A8">
        <w:rPr>
          <w:rFonts w:eastAsia="Calibri" w:cstheme="minorHAnsi"/>
          <w:b/>
          <w:smallCaps/>
          <w:color w:val="002060"/>
          <w:sz w:val="36"/>
          <w:szCs w:val="36"/>
          <w:lang w:eastAsia="it-IT"/>
        </w:rPr>
        <w:t>PIANO TRIENNALE DI FABBISOGNO DEL PERSONALE</w:t>
      </w:r>
    </w:p>
    <w:p w14:paraId="2696F080" w14:textId="3B1F8E48" w:rsidR="00117C81" w:rsidRPr="006C12A8" w:rsidRDefault="00117C81" w:rsidP="00117C81">
      <w:pPr>
        <w:spacing w:after="120" w:line="240" w:lineRule="auto"/>
        <w:jc w:val="center"/>
        <w:rPr>
          <w:rFonts w:eastAsia="Calibri" w:cstheme="minorHAnsi"/>
          <w:b/>
          <w:smallCaps/>
          <w:color w:val="002060"/>
          <w:sz w:val="36"/>
          <w:szCs w:val="36"/>
          <w:lang w:eastAsia="it-IT"/>
        </w:rPr>
      </w:pPr>
      <w:r w:rsidRPr="00F43B4B">
        <w:rPr>
          <w:rFonts w:eastAsia="Calibri" w:cstheme="minorHAnsi"/>
          <w:b/>
          <w:smallCaps/>
          <w:color w:val="002060"/>
          <w:sz w:val="36"/>
          <w:szCs w:val="36"/>
          <w:lang w:eastAsia="it-IT"/>
        </w:rPr>
        <w:t>202</w:t>
      </w:r>
      <w:r w:rsidR="00B95225" w:rsidRPr="00F43B4B">
        <w:rPr>
          <w:rFonts w:eastAsia="Calibri" w:cstheme="minorHAnsi"/>
          <w:b/>
          <w:smallCaps/>
          <w:color w:val="002060"/>
          <w:sz w:val="36"/>
          <w:szCs w:val="36"/>
          <w:lang w:eastAsia="it-IT"/>
        </w:rPr>
        <w:t>4</w:t>
      </w:r>
      <w:r w:rsidRPr="00F43B4B">
        <w:rPr>
          <w:rFonts w:eastAsia="Calibri" w:cstheme="minorHAnsi"/>
          <w:b/>
          <w:smallCaps/>
          <w:color w:val="002060"/>
          <w:sz w:val="36"/>
          <w:szCs w:val="36"/>
          <w:lang w:eastAsia="it-IT"/>
        </w:rPr>
        <w:t>-202</w:t>
      </w:r>
      <w:r w:rsidR="00B95225" w:rsidRPr="00F43B4B">
        <w:rPr>
          <w:rFonts w:eastAsia="Calibri" w:cstheme="minorHAnsi"/>
          <w:b/>
          <w:smallCaps/>
          <w:color w:val="002060"/>
          <w:sz w:val="36"/>
          <w:szCs w:val="36"/>
          <w:lang w:eastAsia="it-IT"/>
        </w:rPr>
        <w:t>6</w:t>
      </w:r>
    </w:p>
    <w:p w14:paraId="07953499" w14:textId="77777777" w:rsidR="00117C81" w:rsidRPr="006C12A8" w:rsidRDefault="00117C81" w:rsidP="00117C81">
      <w:pPr>
        <w:spacing w:after="120" w:line="240" w:lineRule="auto"/>
        <w:jc w:val="center"/>
        <w:rPr>
          <w:rFonts w:eastAsia="Calibri" w:cstheme="minorHAnsi"/>
          <w:b/>
          <w:smallCaps/>
          <w:color w:val="002060"/>
          <w:sz w:val="40"/>
          <w:szCs w:val="40"/>
          <w:lang w:eastAsia="it-IT"/>
        </w:rPr>
      </w:pPr>
    </w:p>
    <w:p w14:paraId="020F79BF" w14:textId="77777777" w:rsidR="00117C81" w:rsidRPr="006C12A8" w:rsidRDefault="00117C81" w:rsidP="00117C81">
      <w:pPr>
        <w:spacing w:after="120" w:line="240" w:lineRule="auto"/>
        <w:jc w:val="center"/>
        <w:rPr>
          <w:rFonts w:eastAsia="Calibri" w:cstheme="minorHAnsi"/>
          <w:b/>
          <w:smallCaps/>
          <w:color w:val="002060"/>
          <w:sz w:val="40"/>
          <w:szCs w:val="40"/>
          <w:lang w:eastAsia="it-IT"/>
        </w:rPr>
      </w:pPr>
      <w:r w:rsidRPr="006C12A8">
        <w:rPr>
          <w:rFonts w:eastAsia="Calibri" w:cstheme="minorHAnsi"/>
          <w:b/>
          <w:smallCaps/>
          <w:color w:val="002060"/>
          <w:sz w:val="40"/>
          <w:szCs w:val="40"/>
          <w:lang w:eastAsia="it-IT"/>
        </w:rPr>
        <w:br w:type="page"/>
      </w:r>
    </w:p>
    <w:p w14:paraId="26BE55A7" w14:textId="77777777" w:rsidR="00117C81" w:rsidRPr="006C12A8" w:rsidRDefault="00117C81" w:rsidP="00117C81">
      <w:pPr>
        <w:spacing w:after="120" w:line="240" w:lineRule="auto"/>
        <w:jc w:val="both"/>
        <w:rPr>
          <w:rFonts w:eastAsia="Calibri" w:cstheme="minorHAnsi"/>
          <w:color w:val="002060"/>
          <w:sz w:val="24"/>
          <w:szCs w:val="24"/>
          <w:lang w:eastAsia="it-IT"/>
        </w:rPr>
      </w:pPr>
    </w:p>
    <w:p w14:paraId="6EE8A329" w14:textId="77777777" w:rsidR="00117C81" w:rsidRPr="006C12A8" w:rsidRDefault="00117C81" w:rsidP="00117C81">
      <w:pPr>
        <w:spacing w:after="120" w:line="240" w:lineRule="auto"/>
        <w:jc w:val="both"/>
        <w:rPr>
          <w:rFonts w:eastAsia="Calibri" w:cstheme="minorHAnsi"/>
          <w:color w:val="002060"/>
          <w:sz w:val="24"/>
          <w:szCs w:val="24"/>
          <w:lang w:eastAsia="it-IT"/>
        </w:rPr>
      </w:pPr>
    </w:p>
    <w:p w14:paraId="6DC85547" w14:textId="77777777" w:rsidR="00117C81" w:rsidRPr="006C12A8" w:rsidRDefault="00117C81" w:rsidP="00117C81">
      <w:pPr>
        <w:spacing w:after="120" w:line="240" w:lineRule="auto"/>
        <w:jc w:val="both"/>
        <w:rPr>
          <w:rFonts w:eastAsia="Calibri" w:cstheme="minorHAnsi"/>
          <w:color w:val="002060"/>
          <w:sz w:val="24"/>
          <w:szCs w:val="24"/>
          <w:lang w:eastAsia="it-IT"/>
        </w:rPr>
      </w:pPr>
    </w:p>
    <w:p w14:paraId="397C6886" w14:textId="77777777" w:rsidR="00117C81" w:rsidRPr="00F43B4B" w:rsidRDefault="00117C81" w:rsidP="00117C81">
      <w:pPr>
        <w:keepNext/>
        <w:keepLines/>
        <w:pBdr>
          <w:top w:val="nil"/>
          <w:left w:val="nil"/>
          <w:bottom w:val="nil"/>
          <w:right w:val="nil"/>
          <w:between w:val="nil"/>
        </w:pBdr>
        <w:spacing w:before="240" w:after="0"/>
        <w:jc w:val="both"/>
        <w:rPr>
          <w:rFonts w:eastAsia="Calibri" w:cstheme="minorHAnsi"/>
          <w:color w:val="002060"/>
          <w:sz w:val="24"/>
          <w:szCs w:val="24"/>
          <w:lang w:eastAsia="it-IT"/>
        </w:rPr>
      </w:pPr>
      <w:r w:rsidRPr="00F43B4B">
        <w:rPr>
          <w:rFonts w:eastAsia="Calibri" w:cstheme="minorHAnsi"/>
          <w:color w:val="002060"/>
          <w:sz w:val="24"/>
          <w:szCs w:val="24"/>
          <w:lang w:eastAsia="it-IT"/>
        </w:rPr>
        <w:t>INDICE</w:t>
      </w:r>
    </w:p>
    <w:sdt>
      <w:sdtPr>
        <w:rPr>
          <w:rFonts w:eastAsia="Garamond" w:cstheme="minorHAnsi"/>
          <w:color w:val="002060"/>
          <w:sz w:val="24"/>
          <w:szCs w:val="24"/>
          <w:lang w:eastAsia="it-IT"/>
        </w:rPr>
        <w:id w:val="-1659846201"/>
        <w:docPartObj>
          <w:docPartGallery w:val="Table of Contents"/>
          <w:docPartUnique/>
        </w:docPartObj>
      </w:sdtPr>
      <w:sdtEndPr/>
      <w:sdtContent>
        <w:p w14:paraId="74C2AD86" w14:textId="77777777" w:rsidR="00117C81" w:rsidRPr="00F43B4B" w:rsidRDefault="00117C81"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r w:rsidRPr="00F43B4B">
            <w:rPr>
              <w:rFonts w:eastAsia="Garamond" w:cstheme="minorHAnsi"/>
              <w:color w:val="002060"/>
              <w:sz w:val="24"/>
              <w:szCs w:val="24"/>
              <w:lang w:eastAsia="it-IT"/>
            </w:rPr>
            <w:fldChar w:fldCharType="begin"/>
          </w:r>
          <w:r w:rsidRPr="00F43B4B">
            <w:rPr>
              <w:rFonts w:eastAsia="Garamond" w:cstheme="minorHAnsi"/>
              <w:color w:val="002060"/>
              <w:sz w:val="24"/>
              <w:szCs w:val="24"/>
              <w:lang w:eastAsia="it-IT"/>
            </w:rPr>
            <w:instrText xml:space="preserve"> TOC \h \u \z </w:instrText>
          </w:r>
          <w:r w:rsidRPr="00F43B4B">
            <w:rPr>
              <w:rFonts w:eastAsia="Garamond" w:cstheme="minorHAnsi"/>
              <w:color w:val="002060"/>
              <w:sz w:val="24"/>
              <w:szCs w:val="24"/>
              <w:lang w:eastAsia="it-IT"/>
            </w:rPr>
            <w:fldChar w:fldCharType="separate"/>
          </w:r>
          <w:hyperlink w:anchor="_heading=h.1fob9te">
            <w:r w:rsidRPr="00F43B4B">
              <w:rPr>
                <w:rFonts w:eastAsia="Calibri" w:cstheme="minorHAnsi"/>
                <w:color w:val="002060"/>
                <w:sz w:val="24"/>
                <w:szCs w:val="24"/>
                <w:lang w:eastAsia="it-IT"/>
              </w:rPr>
              <w:t>1.</w:t>
            </w:r>
            <w:r w:rsidRPr="00F43B4B">
              <w:rPr>
                <w:rFonts w:eastAsia="Calibri" w:cstheme="minorHAnsi"/>
                <w:color w:val="002060"/>
                <w:sz w:val="24"/>
                <w:szCs w:val="24"/>
                <w:lang w:eastAsia="it-IT"/>
              </w:rPr>
              <w:tab/>
              <w:t>Premessa</w:t>
            </w:r>
            <w:r w:rsidRPr="00F43B4B">
              <w:rPr>
                <w:rFonts w:eastAsia="Calibri" w:cstheme="minorHAnsi"/>
                <w:color w:val="002060"/>
                <w:sz w:val="24"/>
                <w:szCs w:val="24"/>
                <w:lang w:eastAsia="it-IT"/>
              </w:rPr>
              <w:tab/>
              <w:t>3</w:t>
            </w:r>
          </w:hyperlink>
        </w:p>
        <w:p w14:paraId="6B87ED81" w14:textId="77777777" w:rsidR="00117C81" w:rsidRPr="00F43B4B" w:rsidRDefault="00A85936"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3znysh7">
            <w:r w:rsidR="00117C81" w:rsidRPr="00F43B4B">
              <w:rPr>
                <w:rFonts w:eastAsia="Calibri" w:cstheme="minorHAnsi"/>
                <w:color w:val="002060"/>
                <w:sz w:val="24"/>
                <w:szCs w:val="24"/>
                <w:lang w:eastAsia="it-IT"/>
              </w:rPr>
              <w:t>2.</w:t>
            </w:r>
            <w:r w:rsidR="00117C81" w:rsidRPr="00F43B4B">
              <w:rPr>
                <w:rFonts w:eastAsia="Calibri" w:cstheme="minorHAnsi"/>
                <w:color w:val="002060"/>
                <w:sz w:val="24"/>
                <w:szCs w:val="24"/>
                <w:lang w:eastAsia="it-IT"/>
              </w:rPr>
              <w:tab/>
              <w:t>Attività di Programmazione del fabbisogno</w:t>
            </w:r>
            <w:r w:rsidR="00117C81" w:rsidRPr="00F43B4B">
              <w:rPr>
                <w:rFonts w:eastAsia="Calibri" w:cstheme="minorHAnsi"/>
                <w:color w:val="002060"/>
                <w:sz w:val="24"/>
                <w:szCs w:val="24"/>
                <w:lang w:eastAsia="it-IT"/>
              </w:rPr>
              <w:tab/>
              <w:t>4</w:t>
            </w:r>
          </w:hyperlink>
        </w:p>
        <w:p w14:paraId="58AF6992" w14:textId="77777777" w:rsidR="00117C81" w:rsidRPr="00F43B4B" w:rsidRDefault="00A85936"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2et92p0">
            <w:r w:rsidR="00117C81" w:rsidRPr="00F43B4B">
              <w:rPr>
                <w:rFonts w:eastAsia="Calibri" w:cstheme="minorHAnsi"/>
                <w:color w:val="002060"/>
                <w:sz w:val="24"/>
                <w:szCs w:val="24"/>
                <w:lang w:eastAsia="it-IT"/>
              </w:rPr>
              <w:t>3.</w:t>
            </w:r>
            <w:r w:rsidR="00117C81" w:rsidRPr="00F43B4B">
              <w:rPr>
                <w:rFonts w:eastAsia="Calibri" w:cstheme="minorHAnsi"/>
                <w:color w:val="002060"/>
                <w:sz w:val="24"/>
                <w:szCs w:val="24"/>
                <w:lang w:eastAsia="it-IT"/>
              </w:rPr>
              <w:tab/>
              <w:t>Dotazione organica e analisi del fabbisogno di personale</w:t>
            </w:r>
            <w:r w:rsidR="00117C81" w:rsidRPr="00F43B4B">
              <w:rPr>
                <w:rFonts w:eastAsia="Calibri" w:cstheme="minorHAnsi"/>
                <w:color w:val="002060"/>
                <w:sz w:val="24"/>
                <w:szCs w:val="24"/>
                <w:lang w:eastAsia="it-IT"/>
              </w:rPr>
              <w:tab/>
              <w:t>5</w:t>
            </w:r>
          </w:hyperlink>
        </w:p>
        <w:p w14:paraId="5C71DBAE" w14:textId="3120330A" w:rsidR="00117C81" w:rsidRPr="00F43B4B" w:rsidRDefault="00A85936"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tyjcwt">
            <w:r w:rsidR="00117C81" w:rsidRPr="00F43B4B">
              <w:rPr>
                <w:rFonts w:eastAsia="Calibri" w:cstheme="minorHAnsi"/>
                <w:color w:val="002060"/>
                <w:sz w:val="24"/>
                <w:szCs w:val="24"/>
                <w:lang w:eastAsia="it-IT"/>
              </w:rPr>
              <w:t>4.</w:t>
            </w:r>
            <w:r w:rsidR="00117C81" w:rsidRPr="00F43B4B">
              <w:rPr>
                <w:rFonts w:eastAsia="Calibri" w:cstheme="minorHAnsi"/>
                <w:color w:val="002060"/>
                <w:sz w:val="24"/>
                <w:szCs w:val="24"/>
                <w:lang w:eastAsia="it-IT"/>
              </w:rPr>
              <w:tab/>
              <w:t>Spesa del personale</w:t>
            </w:r>
            <w:r w:rsidR="00117C81" w:rsidRPr="00F43B4B">
              <w:rPr>
                <w:rFonts w:eastAsia="Calibri" w:cstheme="minorHAnsi"/>
                <w:color w:val="002060"/>
                <w:sz w:val="24"/>
                <w:szCs w:val="24"/>
                <w:lang w:eastAsia="it-IT"/>
              </w:rPr>
              <w:tab/>
            </w:r>
          </w:hyperlink>
          <w:r w:rsidR="002F6DF7" w:rsidRPr="00F43B4B">
            <w:rPr>
              <w:rFonts w:eastAsia="Calibri" w:cstheme="minorHAnsi"/>
              <w:color w:val="002060"/>
              <w:sz w:val="24"/>
              <w:szCs w:val="24"/>
              <w:lang w:eastAsia="it-IT"/>
            </w:rPr>
            <w:t>6</w:t>
          </w:r>
        </w:p>
        <w:p w14:paraId="4BFE47A8" w14:textId="0CE8DF2F" w:rsidR="00117C81" w:rsidRPr="00F43B4B" w:rsidRDefault="00A85936"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1t3h5sf">
            <w:r w:rsidR="002F6DF7" w:rsidRPr="00F43B4B">
              <w:rPr>
                <w:rFonts w:eastAsia="Calibri" w:cstheme="minorHAnsi"/>
                <w:color w:val="002060"/>
                <w:sz w:val="24"/>
                <w:szCs w:val="24"/>
                <w:lang w:eastAsia="it-IT"/>
              </w:rPr>
              <w:t>5</w:t>
            </w:r>
            <w:r w:rsidR="00117C81" w:rsidRPr="00F43B4B">
              <w:rPr>
                <w:rFonts w:eastAsia="Calibri" w:cstheme="minorHAnsi"/>
                <w:color w:val="002060"/>
                <w:sz w:val="24"/>
                <w:szCs w:val="24"/>
                <w:lang w:eastAsia="it-IT"/>
              </w:rPr>
              <w:t>.</w:t>
            </w:r>
            <w:r w:rsidR="00117C81" w:rsidRPr="00F43B4B">
              <w:rPr>
                <w:rFonts w:eastAsia="Calibri" w:cstheme="minorHAnsi"/>
                <w:color w:val="002060"/>
                <w:sz w:val="24"/>
                <w:szCs w:val="24"/>
                <w:lang w:eastAsia="it-IT"/>
              </w:rPr>
              <w:tab/>
              <w:t>Conformità alla normativa vigente</w:t>
            </w:r>
            <w:r w:rsidR="00117C81" w:rsidRPr="00F43B4B">
              <w:rPr>
                <w:rFonts w:eastAsia="Calibri" w:cstheme="minorHAnsi"/>
                <w:color w:val="002060"/>
                <w:sz w:val="24"/>
                <w:szCs w:val="24"/>
                <w:lang w:eastAsia="it-IT"/>
              </w:rPr>
              <w:tab/>
            </w:r>
          </w:hyperlink>
          <w:r w:rsidR="00B4737C">
            <w:rPr>
              <w:rFonts w:eastAsia="Calibri" w:cstheme="minorHAnsi"/>
              <w:color w:val="002060"/>
              <w:sz w:val="24"/>
              <w:szCs w:val="24"/>
              <w:lang w:eastAsia="it-IT"/>
            </w:rPr>
            <w:t>8</w:t>
          </w:r>
        </w:p>
        <w:p w14:paraId="750FD7A3" w14:textId="77777777" w:rsidR="00117C81" w:rsidRPr="006C12A8" w:rsidRDefault="00117C81" w:rsidP="00117C81">
          <w:pPr>
            <w:tabs>
              <w:tab w:val="right" w:pos="8843"/>
            </w:tabs>
            <w:spacing w:before="200" w:after="80" w:line="240" w:lineRule="auto"/>
            <w:jc w:val="both"/>
            <w:rPr>
              <w:rFonts w:eastAsia="Calibri" w:cstheme="minorHAnsi"/>
              <w:color w:val="002060"/>
              <w:sz w:val="24"/>
              <w:szCs w:val="24"/>
              <w:lang w:eastAsia="it-IT"/>
            </w:rPr>
          </w:pPr>
          <w:r w:rsidRPr="00F43B4B">
            <w:rPr>
              <w:rFonts w:eastAsia="Garamond" w:cstheme="minorHAnsi"/>
              <w:color w:val="002060"/>
              <w:sz w:val="24"/>
              <w:szCs w:val="24"/>
              <w:lang w:eastAsia="it-IT"/>
            </w:rPr>
            <w:fldChar w:fldCharType="end"/>
          </w:r>
        </w:p>
      </w:sdtContent>
    </w:sdt>
    <w:p w14:paraId="7BD07FB9" w14:textId="77777777" w:rsidR="00117C81" w:rsidRPr="006C12A8" w:rsidRDefault="00117C81" w:rsidP="00117C81">
      <w:pPr>
        <w:spacing w:after="120" w:line="240" w:lineRule="auto"/>
        <w:jc w:val="both"/>
        <w:rPr>
          <w:rFonts w:eastAsia="Calibri" w:cstheme="minorHAnsi"/>
          <w:color w:val="002060"/>
          <w:sz w:val="24"/>
          <w:szCs w:val="24"/>
          <w:lang w:eastAsia="it-IT"/>
        </w:rPr>
        <w:sectPr w:rsidR="00117C81" w:rsidRPr="006C12A8">
          <w:footerReference w:type="default" r:id="rId9"/>
          <w:footerReference w:type="first" r:id="rId10"/>
          <w:pgSz w:w="11906" w:h="16838"/>
          <w:pgMar w:top="1701" w:right="1531" w:bottom="2552" w:left="1531" w:header="709" w:footer="709" w:gutter="0"/>
          <w:cols w:space="720"/>
          <w:titlePg/>
        </w:sectPr>
      </w:pPr>
    </w:p>
    <w:p w14:paraId="08C0D1A0" w14:textId="77777777" w:rsidR="00117C81" w:rsidRPr="006C12A8" w:rsidRDefault="00117C81" w:rsidP="00117C81">
      <w:pPr>
        <w:spacing w:after="120" w:line="240" w:lineRule="auto"/>
        <w:jc w:val="center"/>
        <w:rPr>
          <w:rFonts w:eastAsia="Calibri" w:cstheme="minorHAnsi"/>
          <w:b/>
          <w:smallCaps/>
          <w:color w:val="002060"/>
          <w:sz w:val="40"/>
          <w:szCs w:val="40"/>
          <w:lang w:eastAsia="it-IT"/>
        </w:rPr>
      </w:pPr>
    </w:p>
    <w:p w14:paraId="68368C83" w14:textId="77777777" w:rsidR="00117C81" w:rsidRPr="00BC16C8" w:rsidRDefault="00117C81" w:rsidP="00117C81">
      <w:pPr>
        <w:keepNext/>
        <w:keepLines/>
        <w:numPr>
          <w:ilvl w:val="0"/>
          <w:numId w:val="1"/>
        </w:numPr>
        <w:spacing w:before="240" w:after="0" w:line="240" w:lineRule="auto"/>
        <w:jc w:val="both"/>
        <w:outlineLvl w:val="0"/>
        <w:rPr>
          <w:rFonts w:eastAsia="Calibri" w:cstheme="minorHAnsi"/>
          <w:b/>
          <w:bCs/>
          <w:color w:val="002060"/>
          <w:sz w:val="24"/>
          <w:szCs w:val="32"/>
          <w:u w:val="single"/>
          <w:lang w:eastAsia="it-IT"/>
        </w:rPr>
      </w:pPr>
      <w:r w:rsidRPr="00BC16C8">
        <w:rPr>
          <w:rFonts w:eastAsia="Calibri" w:cstheme="minorHAnsi"/>
          <w:b/>
          <w:bCs/>
          <w:color w:val="002060"/>
          <w:sz w:val="24"/>
          <w:szCs w:val="32"/>
          <w:u w:val="single"/>
          <w:lang w:eastAsia="it-IT"/>
        </w:rPr>
        <w:t>Premessa</w:t>
      </w:r>
    </w:p>
    <w:p w14:paraId="0FB96FEF" w14:textId="714C50D4" w:rsidR="00117C81" w:rsidRPr="006C12A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Il </w:t>
      </w:r>
      <w:r w:rsidRPr="006C12A8">
        <w:rPr>
          <w:rFonts w:eastAsia="Calibri" w:cstheme="minorHAnsi"/>
          <w:b/>
          <w:color w:val="002060"/>
          <w:sz w:val="24"/>
          <w:szCs w:val="24"/>
          <w:lang w:eastAsia="it-IT"/>
        </w:rPr>
        <w:t>Piano triennale del fabbisogno di personale</w:t>
      </w:r>
      <w:r w:rsidRPr="006C12A8">
        <w:rPr>
          <w:rFonts w:eastAsia="Calibri" w:cstheme="minorHAnsi"/>
          <w:color w:val="002060"/>
          <w:sz w:val="24"/>
          <w:szCs w:val="24"/>
          <w:lang w:eastAsia="it-IT"/>
        </w:rPr>
        <w:t xml:space="preserve"> rappresenta uno dei principali atti di programmazione delle PA, disciplinato dall’art. 6 del d.lgs.  n. 165/2001, il quale prevede che le amministrazioni pubbliche definisc</w:t>
      </w:r>
      <w:r w:rsidR="004F7914">
        <w:rPr>
          <w:rFonts w:eastAsia="Calibri" w:cstheme="minorHAnsi"/>
          <w:color w:val="002060"/>
          <w:sz w:val="24"/>
          <w:szCs w:val="24"/>
          <w:lang w:eastAsia="it-IT"/>
        </w:rPr>
        <w:t>o</w:t>
      </w:r>
      <w:r w:rsidRPr="006C12A8">
        <w:rPr>
          <w:rFonts w:eastAsia="Calibri" w:cstheme="minorHAnsi"/>
          <w:color w:val="002060"/>
          <w:sz w:val="24"/>
          <w:szCs w:val="24"/>
          <w:lang w:eastAsia="it-IT"/>
        </w:rPr>
        <w:t>no l'organizzazione degli uffici in conformità al piano triennale dei fabbisogni di personale, in coerenza con la pianificazione pluriennale delle attività e della performance, nonché con le linee di indirizzo emanate ai sensi dell'articolo 6-ter, allo scopo di ottimizzare l'impiego delle risorse pubbliche disponibili e perseguire obiettivi di performance organizzativa, efficienza, economicità e qualità dei servizi ai cittadini.</w:t>
      </w:r>
    </w:p>
    <w:p w14:paraId="5807DE58" w14:textId="77777777" w:rsidR="00117C81" w:rsidRPr="006C12A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Il Piano triennale del fabbisogno di personale, quindi:</w:t>
      </w:r>
    </w:p>
    <w:p w14:paraId="40E9AA7D" w14:textId="77777777" w:rsidR="00117C81" w:rsidRPr="006C12A8" w:rsidRDefault="00117C81" w:rsidP="00117C81">
      <w:pPr>
        <w:numPr>
          <w:ilvl w:val="0"/>
          <w:numId w:val="2"/>
        </w:numPr>
        <w:pBdr>
          <w:top w:val="nil"/>
          <w:left w:val="nil"/>
          <w:bottom w:val="nil"/>
          <w:right w:val="nil"/>
          <w:between w:val="nil"/>
        </w:pBdr>
        <w:spacing w:before="240"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è uno strumento di programmazione dell’Ente;</w:t>
      </w:r>
    </w:p>
    <w:p w14:paraId="5F3E530D" w14:textId="77777777" w:rsidR="00117C81" w:rsidRPr="006C12A8"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è il presupposto per procedere a nuove assunzioni;</w:t>
      </w:r>
    </w:p>
    <w:p w14:paraId="75050B29" w14:textId="77777777" w:rsidR="00117C81" w:rsidRPr="006C12A8"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è soggetto ad aggiornamento;</w:t>
      </w:r>
    </w:p>
    <w:p w14:paraId="5D8A243F" w14:textId="77777777" w:rsidR="00117C81" w:rsidRPr="006C12A8"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ridefinisce la dotazione organica dell’Ente</w:t>
      </w:r>
    </w:p>
    <w:p w14:paraId="179D6493" w14:textId="77777777" w:rsidR="00117C81" w:rsidRPr="006C12A8" w:rsidRDefault="00117C81" w:rsidP="00117C81">
      <w:pPr>
        <w:numPr>
          <w:ilvl w:val="0"/>
          <w:numId w:val="2"/>
        </w:numPr>
        <w:pBdr>
          <w:top w:val="nil"/>
          <w:left w:val="nil"/>
          <w:bottom w:val="nil"/>
          <w:right w:val="nil"/>
          <w:between w:val="nil"/>
        </w:pBdr>
        <w:spacing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rientra nella disciplina </w:t>
      </w:r>
      <w:proofErr w:type="spellStart"/>
      <w:r w:rsidRPr="006C12A8">
        <w:rPr>
          <w:rFonts w:eastAsia="Calibri" w:cstheme="minorHAnsi"/>
          <w:color w:val="002060"/>
          <w:sz w:val="24"/>
          <w:szCs w:val="24"/>
          <w:lang w:eastAsia="it-IT"/>
        </w:rPr>
        <w:t>assunzionale</w:t>
      </w:r>
      <w:proofErr w:type="spellEnd"/>
      <w:r w:rsidRPr="006C12A8">
        <w:rPr>
          <w:rFonts w:eastAsia="Calibri" w:cstheme="minorHAnsi"/>
          <w:color w:val="002060"/>
          <w:sz w:val="24"/>
          <w:szCs w:val="24"/>
          <w:lang w:eastAsia="it-IT"/>
        </w:rPr>
        <w:t xml:space="preserve"> delle Pubbliche Amministrazioni.</w:t>
      </w:r>
    </w:p>
    <w:p w14:paraId="0C280D29" w14:textId="77777777" w:rsidR="00117C81" w:rsidRPr="006C12A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Preliminarmente, occorre verificare l’applicabilità della disciplina </w:t>
      </w:r>
      <w:proofErr w:type="spellStart"/>
      <w:r w:rsidRPr="006C12A8">
        <w:rPr>
          <w:rFonts w:eastAsia="Calibri" w:cstheme="minorHAnsi"/>
          <w:color w:val="002060"/>
          <w:sz w:val="24"/>
          <w:szCs w:val="24"/>
          <w:lang w:eastAsia="it-IT"/>
        </w:rPr>
        <w:t>assunzionale</w:t>
      </w:r>
      <w:proofErr w:type="spellEnd"/>
      <w:r w:rsidRPr="006C12A8">
        <w:rPr>
          <w:rFonts w:eastAsia="Calibri" w:cstheme="minorHAnsi"/>
          <w:color w:val="002060"/>
          <w:sz w:val="24"/>
          <w:szCs w:val="24"/>
          <w:lang w:eastAsia="it-IT"/>
        </w:rPr>
        <w:t xml:space="preserve"> del pubblico impiego alla categoria degli ordini e collegi professionali, muovendo da una sintetica ricognizione della natura giuridica degli Ordini professionali in generale, il cui </w:t>
      </w:r>
      <w:r w:rsidRPr="00B95225">
        <w:rPr>
          <w:rFonts w:eastAsia="Calibri" w:cstheme="minorHAnsi"/>
          <w:color w:val="002060"/>
          <w:sz w:val="24"/>
          <w:szCs w:val="24"/>
          <w:lang w:eastAsia="it-IT"/>
        </w:rPr>
        <w:t>paradigma tradizionale li vede inquadrati nella categoria degli enti pubblici non economici</w:t>
      </w:r>
      <w:r w:rsidRPr="00B95225">
        <w:rPr>
          <w:rFonts w:eastAsia="Calibri" w:cstheme="minorHAnsi"/>
          <w:color w:val="002060"/>
          <w:sz w:val="24"/>
          <w:szCs w:val="24"/>
          <w:vertAlign w:val="superscript"/>
          <w:lang w:eastAsia="it-IT"/>
        </w:rPr>
        <w:footnoteReference w:id="1"/>
      </w:r>
      <w:r w:rsidRPr="00B95225">
        <w:rPr>
          <w:rFonts w:eastAsia="Calibri" w:cstheme="minorHAnsi"/>
          <w:color w:val="002060"/>
          <w:sz w:val="24"/>
          <w:szCs w:val="24"/>
          <w:lang w:eastAsia="it-IT"/>
        </w:rPr>
        <w:t>, nell’ambito</w:t>
      </w:r>
      <w:r w:rsidRPr="006C12A8">
        <w:rPr>
          <w:rFonts w:eastAsia="Calibri" w:cstheme="minorHAnsi"/>
          <w:color w:val="002060"/>
          <w:sz w:val="24"/>
          <w:szCs w:val="24"/>
          <w:lang w:eastAsia="it-IT"/>
        </w:rPr>
        <w:t xml:space="preserve"> delle varie accezioni e forme della pubblica amministrazione.</w:t>
      </w:r>
    </w:p>
    <w:p w14:paraId="778D8262" w14:textId="77777777" w:rsidR="00117C81" w:rsidRPr="006C12A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In particolare, gli Ordini e Collegi professionali in quanto pubblica amministrazione, agiscono </w:t>
      </w:r>
      <w:r w:rsidRPr="00B95225">
        <w:rPr>
          <w:rFonts w:eastAsia="Calibri" w:cstheme="minorHAnsi"/>
          <w:color w:val="002060"/>
          <w:sz w:val="24"/>
          <w:szCs w:val="24"/>
          <w:lang w:eastAsia="it-IT"/>
        </w:rPr>
        <w:t xml:space="preserve">quali organi sussidiari dello Stato, al fine di tutelare gli interessi pubblici, garantiti dall'ordinamento, connessi all'esercizio professionale. Pur essendo dotati di autonomia patrimoniale, finanziaria </w:t>
      </w:r>
      <w:r w:rsidRPr="00B95225">
        <w:rPr>
          <w:rFonts w:eastAsia="Calibri" w:cstheme="minorHAnsi"/>
          <w:color w:val="002060"/>
          <w:sz w:val="24"/>
          <w:szCs w:val="24"/>
          <w:vertAlign w:val="superscript"/>
          <w:lang w:eastAsia="it-IT"/>
        </w:rPr>
        <w:footnoteReference w:id="2"/>
      </w:r>
      <w:r w:rsidRPr="00B95225">
        <w:rPr>
          <w:rFonts w:eastAsia="Calibri" w:cstheme="minorHAnsi"/>
          <w:color w:val="002060"/>
          <w:sz w:val="24"/>
          <w:szCs w:val="24"/>
          <w:lang w:eastAsia="it-IT"/>
        </w:rPr>
        <w:t>, regolamentare e disciplinare i rapporti di lavoro sono regolati dalle norme in materia di pubblico impiego privatizzato</w:t>
      </w:r>
      <w:r w:rsidRPr="006C12A8">
        <w:rPr>
          <w:rFonts w:eastAsia="Calibri" w:cstheme="minorHAnsi"/>
          <w:color w:val="002060"/>
          <w:sz w:val="24"/>
          <w:szCs w:val="24"/>
          <w:lang w:eastAsia="it-IT"/>
        </w:rPr>
        <w:t>.</w:t>
      </w:r>
    </w:p>
    <w:p w14:paraId="0ACFD50D" w14:textId="77777777" w:rsidR="00117C81" w:rsidRPr="00B95225" w:rsidRDefault="00117C81" w:rsidP="00117C81">
      <w:pPr>
        <w:spacing w:before="240" w:after="240" w:line="240" w:lineRule="auto"/>
        <w:jc w:val="both"/>
        <w:rPr>
          <w:rFonts w:eastAsia="Calibri" w:cstheme="minorHAnsi"/>
          <w:color w:val="002060"/>
          <w:sz w:val="24"/>
          <w:szCs w:val="24"/>
          <w:lang w:eastAsia="it-IT"/>
        </w:rPr>
      </w:pPr>
      <w:r w:rsidRPr="00B95225">
        <w:rPr>
          <w:rFonts w:eastAsia="Calibri" w:cstheme="minorHAnsi"/>
          <w:color w:val="002060"/>
          <w:sz w:val="24"/>
          <w:szCs w:val="24"/>
          <w:lang w:eastAsia="it-IT"/>
        </w:rPr>
        <w:lastRenderedPageBreak/>
        <w:t xml:space="preserve">Pertanto, il quadro regolatorio di riferimento, ai fini </w:t>
      </w:r>
      <w:proofErr w:type="spellStart"/>
      <w:r w:rsidRPr="00B95225">
        <w:rPr>
          <w:rFonts w:eastAsia="Calibri" w:cstheme="minorHAnsi"/>
          <w:color w:val="002060"/>
          <w:sz w:val="24"/>
          <w:szCs w:val="24"/>
          <w:lang w:eastAsia="it-IT"/>
        </w:rPr>
        <w:t>assunzionali</w:t>
      </w:r>
      <w:proofErr w:type="spellEnd"/>
      <w:r w:rsidRPr="00B95225">
        <w:rPr>
          <w:rFonts w:eastAsia="Calibri" w:cstheme="minorHAnsi"/>
          <w:color w:val="002060"/>
          <w:sz w:val="24"/>
          <w:szCs w:val="24"/>
          <w:lang w:eastAsia="it-IT"/>
        </w:rPr>
        <w:t>, è rappresentato dal d.lgs. 165/2001, recante il Testo unico sui rapporti di lavoro con la pubblica amministrazione, come di seguito specificato</w:t>
      </w:r>
      <w:r w:rsidRPr="00B95225">
        <w:rPr>
          <w:rFonts w:eastAsia="Calibri" w:cstheme="minorHAnsi"/>
          <w:color w:val="002060"/>
          <w:sz w:val="24"/>
          <w:szCs w:val="24"/>
          <w:vertAlign w:val="superscript"/>
          <w:lang w:eastAsia="it-IT"/>
        </w:rPr>
        <w:footnoteReference w:id="3"/>
      </w:r>
      <w:r w:rsidRPr="00B95225">
        <w:rPr>
          <w:rFonts w:eastAsia="Calibri" w:cstheme="minorHAnsi"/>
          <w:color w:val="002060"/>
          <w:sz w:val="24"/>
          <w:szCs w:val="24"/>
          <w:lang w:eastAsia="it-IT"/>
        </w:rPr>
        <w:t>.</w:t>
      </w:r>
    </w:p>
    <w:p w14:paraId="622D197B" w14:textId="77777777" w:rsidR="00117C81" w:rsidRPr="006C12A8" w:rsidRDefault="00117C81" w:rsidP="00117C81">
      <w:pPr>
        <w:spacing w:after="120" w:line="240" w:lineRule="auto"/>
        <w:rPr>
          <w:rFonts w:eastAsia="Calibri" w:cstheme="minorHAnsi"/>
          <w:b/>
          <w:smallCaps/>
          <w:color w:val="002060"/>
          <w:sz w:val="36"/>
          <w:szCs w:val="36"/>
          <w:lang w:eastAsia="it-IT"/>
        </w:rPr>
      </w:pPr>
    </w:p>
    <w:p w14:paraId="773761A4" w14:textId="77777777" w:rsidR="00117C81" w:rsidRPr="006C12A8" w:rsidRDefault="00117C81" w:rsidP="00117C81">
      <w:pPr>
        <w:spacing w:after="120" w:line="240" w:lineRule="auto"/>
        <w:rPr>
          <w:rFonts w:eastAsia="Calibri" w:cstheme="minorHAnsi"/>
          <w:b/>
          <w:smallCaps/>
          <w:color w:val="002060"/>
          <w:sz w:val="36"/>
          <w:szCs w:val="36"/>
          <w:lang w:eastAsia="it-IT"/>
        </w:rPr>
      </w:pPr>
    </w:p>
    <w:p w14:paraId="22A9C83E" w14:textId="77777777" w:rsidR="00117C81" w:rsidRPr="00BC16C8" w:rsidRDefault="00117C81" w:rsidP="00117C81">
      <w:pPr>
        <w:keepNext/>
        <w:keepLines/>
        <w:numPr>
          <w:ilvl w:val="0"/>
          <w:numId w:val="3"/>
        </w:numPr>
        <w:spacing w:before="240" w:after="0" w:line="240" w:lineRule="auto"/>
        <w:jc w:val="both"/>
        <w:outlineLvl w:val="0"/>
        <w:rPr>
          <w:rFonts w:eastAsia="Calibri" w:cstheme="minorHAnsi"/>
          <w:b/>
          <w:bCs/>
          <w:color w:val="002060"/>
          <w:sz w:val="24"/>
          <w:szCs w:val="32"/>
          <w:u w:val="single"/>
          <w:lang w:eastAsia="it-IT"/>
        </w:rPr>
      </w:pPr>
      <w:r w:rsidRPr="00BC16C8">
        <w:rPr>
          <w:rFonts w:eastAsia="Calibri" w:cstheme="minorHAnsi"/>
          <w:b/>
          <w:bCs/>
          <w:color w:val="002060"/>
          <w:sz w:val="24"/>
          <w:szCs w:val="32"/>
          <w:u w:val="single"/>
          <w:lang w:eastAsia="it-IT"/>
        </w:rPr>
        <w:t>Attività di Programmazione del fabbisogno</w:t>
      </w:r>
    </w:p>
    <w:p w14:paraId="6673A925" w14:textId="77777777" w:rsidR="00117C81" w:rsidRPr="006C12A8" w:rsidRDefault="00117C81" w:rsidP="00117C81">
      <w:pPr>
        <w:spacing w:before="240" w:after="240" w:line="240" w:lineRule="auto"/>
        <w:jc w:val="both"/>
        <w:rPr>
          <w:rFonts w:eastAsia="Calibri" w:cstheme="minorHAnsi"/>
          <w:color w:val="002060"/>
          <w:sz w:val="24"/>
          <w:szCs w:val="24"/>
          <w:lang w:eastAsia="it-IT"/>
        </w:rPr>
      </w:pPr>
      <w:r w:rsidRPr="004F7AE6">
        <w:rPr>
          <w:rFonts w:eastAsia="Calibri" w:cstheme="minorHAnsi"/>
          <w:color w:val="002060"/>
          <w:sz w:val="24"/>
          <w:szCs w:val="24"/>
          <w:lang w:eastAsia="it-IT"/>
        </w:rPr>
        <w:t>Gli ordini e collegi professionali, in quanto enti pubblici non economici, anche se dotati di propria autonomia patrimoniale devono osservare le norme previste dal Testo unico sui rapporti di lavoro con la pubblica amministrazione (d.lgs. 165/2001) e, in particolare,</w:t>
      </w:r>
      <w:r w:rsidRPr="006C12A8">
        <w:rPr>
          <w:rFonts w:eastAsia="Calibri" w:cstheme="minorHAnsi"/>
          <w:color w:val="002060"/>
          <w:sz w:val="24"/>
          <w:szCs w:val="24"/>
          <w:lang w:eastAsia="it-IT"/>
        </w:rPr>
        <w:t xml:space="preserve"> devono definire le linee fondamentali di organizzazione degli uffici ispirandosi ai criteri indicati all’art. 2 e assumendo ogni determinazione con la capacità ed i poteri del privato datore di lavoro (art. 5 e 6).</w:t>
      </w:r>
    </w:p>
    <w:p w14:paraId="7E2CDA3D" w14:textId="77777777" w:rsidR="00117C81" w:rsidRPr="006C12A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In via preliminare, per quanto concerne l’assunzione di nuovo personale, sia dirigenziale che non dirigenziale, la disciplina di riferimento è contenuta, tra l’altro, nell’art. 6 del citato d.lgs., a mente del quale:</w:t>
      </w:r>
    </w:p>
    <w:p w14:paraId="19BD4249" w14:textId="0628EA82" w:rsidR="00117C81" w:rsidRPr="006C12A8" w:rsidRDefault="00117C81" w:rsidP="00117C81">
      <w:pPr>
        <w:spacing w:before="240" w:after="240" w:line="240" w:lineRule="auto"/>
        <w:ind w:left="700"/>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“1. </w:t>
      </w:r>
      <w:r w:rsidRPr="006C12A8">
        <w:rPr>
          <w:rFonts w:eastAsia="Calibri" w:cstheme="minorHAnsi"/>
          <w:i/>
          <w:color w:val="002060"/>
          <w:sz w:val="24"/>
          <w:szCs w:val="24"/>
          <w:lang w:eastAsia="it-IT"/>
        </w:rPr>
        <w:t xml:space="preserve">Le amministrazioni pubbliche definiscono l'organizzazione degli uffici per le </w:t>
      </w:r>
      <w:r w:rsidRPr="004F7AE6">
        <w:rPr>
          <w:rFonts w:eastAsia="Calibri" w:cstheme="minorHAnsi"/>
          <w:i/>
          <w:color w:val="002060"/>
          <w:sz w:val="24"/>
          <w:szCs w:val="24"/>
          <w:lang w:eastAsia="it-IT"/>
        </w:rPr>
        <w:t xml:space="preserve">finalità indicate all'articolo 1, comma 1, adottando, in conformità al piano triennale dei fabbisogni di cui al </w:t>
      </w:r>
      <w:proofErr w:type="gramStart"/>
      <w:r w:rsidRPr="004F7AE6">
        <w:rPr>
          <w:rFonts w:eastAsia="Calibri" w:cstheme="minorHAnsi"/>
          <w:i/>
          <w:color w:val="002060"/>
          <w:sz w:val="24"/>
          <w:szCs w:val="24"/>
          <w:lang w:eastAsia="it-IT"/>
        </w:rPr>
        <w:t>comma  2</w:t>
      </w:r>
      <w:proofErr w:type="gramEnd"/>
      <w:r w:rsidRPr="004F7AE6">
        <w:rPr>
          <w:rFonts w:eastAsia="Calibri" w:cstheme="minorHAnsi"/>
          <w:i/>
          <w:color w:val="002060"/>
          <w:sz w:val="24"/>
          <w:szCs w:val="24"/>
          <w:lang w:eastAsia="it-IT"/>
        </w:rPr>
        <w:t>, gli atti previsti</w:t>
      </w:r>
      <w:r w:rsidRPr="006C12A8">
        <w:rPr>
          <w:rFonts w:eastAsia="Calibri" w:cstheme="minorHAnsi"/>
          <w:i/>
          <w:color w:val="002060"/>
          <w:sz w:val="24"/>
          <w:szCs w:val="24"/>
          <w:lang w:eastAsia="it-IT"/>
        </w:rPr>
        <w:t xml:space="preserve"> dai  rispettivi  ordinamenti,  previa  informazione sindacale, ove prevista nei contratti collettivi nazionali”.</w:t>
      </w:r>
    </w:p>
    <w:p w14:paraId="0CA4A232" w14:textId="77777777" w:rsidR="00117C81" w:rsidRPr="00072906" w:rsidRDefault="00117C81" w:rsidP="00117C81">
      <w:pPr>
        <w:spacing w:before="240" w:after="240" w:line="240" w:lineRule="auto"/>
        <w:jc w:val="both"/>
        <w:rPr>
          <w:rFonts w:eastAsia="Calibri" w:cstheme="minorHAnsi"/>
          <w:color w:val="002060"/>
          <w:sz w:val="24"/>
          <w:szCs w:val="24"/>
          <w:lang w:eastAsia="it-IT"/>
        </w:rPr>
      </w:pPr>
      <w:r w:rsidRPr="00072906">
        <w:rPr>
          <w:rFonts w:eastAsia="Calibri" w:cstheme="minorHAnsi"/>
          <w:color w:val="002060"/>
          <w:sz w:val="24"/>
          <w:szCs w:val="24"/>
          <w:lang w:eastAsia="it-IT"/>
        </w:rPr>
        <w:t>Del medesimo tenore anche l’art. 1, co. 3 del D.P.R. 25 luglio 1997, n. 404 ai sensi del</w:t>
      </w:r>
      <w:r w:rsidRPr="006C12A8">
        <w:rPr>
          <w:rFonts w:eastAsia="Calibri" w:cstheme="minorHAnsi"/>
          <w:color w:val="002060"/>
          <w:sz w:val="24"/>
          <w:szCs w:val="24"/>
          <w:lang w:eastAsia="it-IT"/>
        </w:rPr>
        <w:t xml:space="preserve"> quale il Collegio procede, di norma con cadenza triennale, alla determinazione della dotazione organica necessaria ad assicurare l’espletamento delle funzioni e dei compiti </w:t>
      </w:r>
      <w:r w:rsidRPr="00072906">
        <w:rPr>
          <w:rFonts w:eastAsia="Calibri" w:cstheme="minorHAnsi"/>
          <w:color w:val="002060"/>
          <w:sz w:val="24"/>
          <w:szCs w:val="24"/>
          <w:lang w:eastAsia="it-IT"/>
        </w:rPr>
        <w:t>istituzionali, anche prevedendo contingenti di personale a tempo parziale.</w:t>
      </w:r>
    </w:p>
    <w:p w14:paraId="22EF0A12" w14:textId="77777777" w:rsidR="00117C81" w:rsidRPr="00072906" w:rsidRDefault="00117C81" w:rsidP="00117C81">
      <w:pPr>
        <w:spacing w:before="240" w:after="240" w:line="240" w:lineRule="auto"/>
        <w:jc w:val="both"/>
        <w:rPr>
          <w:rFonts w:eastAsia="Calibri" w:cstheme="minorHAnsi"/>
          <w:color w:val="002060"/>
          <w:sz w:val="24"/>
          <w:szCs w:val="24"/>
          <w:lang w:eastAsia="it-IT"/>
        </w:rPr>
      </w:pPr>
      <w:r w:rsidRPr="00072906">
        <w:rPr>
          <w:rFonts w:eastAsia="Calibri" w:cstheme="minorHAnsi"/>
          <w:color w:val="002060"/>
          <w:sz w:val="24"/>
          <w:szCs w:val="24"/>
          <w:lang w:eastAsia="it-IT"/>
        </w:rPr>
        <w:t>Nella programmazione di assunzione di nuovo personale assume rilievo anche l’aspetto finanziario. In effetti, il comma 3 del citato art. 6 prevede che gli Enti predispongano il piano triennale del fabbisogno per una corretta pianificazione delle politiche di personale e di reclutamento di nuove risorse conciliando le esigenze degli uffici con il rispetto della sostenibilità finanziaria delle scelte organizzative che devono essere ispirate ad efficienza, economicità, trasparenza ed imparzialità.</w:t>
      </w:r>
    </w:p>
    <w:p w14:paraId="476206F7" w14:textId="77777777" w:rsidR="00117C81" w:rsidRPr="00F13288" w:rsidRDefault="00117C81" w:rsidP="00117C81">
      <w:pPr>
        <w:spacing w:before="240" w:after="24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lastRenderedPageBreak/>
        <w:t xml:space="preserve">Sempre in tema di risorse finanziarie legate al personale, in un’ottica di lungo periodo, si evidenzia la prescrizione contenuta nell’art. 8, comma 1, d.lgs. citato, ai sensi del quale gli </w:t>
      </w:r>
      <w:r w:rsidRPr="00F13288">
        <w:rPr>
          <w:rFonts w:eastAsia="Calibri" w:cstheme="minorHAnsi"/>
          <w:color w:val="002060"/>
          <w:sz w:val="24"/>
          <w:szCs w:val="24"/>
          <w:lang w:eastAsia="it-IT"/>
        </w:rPr>
        <w:t>Ordini, in quanto pubblica amministrazione:</w:t>
      </w:r>
    </w:p>
    <w:p w14:paraId="16B214F0" w14:textId="77777777" w:rsidR="00117C81" w:rsidRPr="00F13288" w:rsidRDefault="00117C81" w:rsidP="00117C81">
      <w:pPr>
        <w:spacing w:before="240" w:after="240" w:line="240" w:lineRule="auto"/>
        <w:ind w:left="700"/>
        <w:jc w:val="both"/>
        <w:rPr>
          <w:rFonts w:eastAsia="Calibri" w:cstheme="minorHAnsi"/>
          <w:color w:val="002060"/>
          <w:sz w:val="24"/>
          <w:szCs w:val="24"/>
          <w:lang w:eastAsia="it-IT"/>
        </w:rPr>
      </w:pPr>
      <w:r w:rsidRPr="00F13288">
        <w:rPr>
          <w:rFonts w:eastAsia="Calibri" w:cstheme="minorHAnsi"/>
          <w:i/>
          <w:color w:val="002060"/>
          <w:sz w:val="24"/>
          <w:szCs w:val="24"/>
          <w:lang w:eastAsia="it-IT"/>
        </w:rPr>
        <w:t>«adottano tutte le misure affinché' la spesa per il proprio personale sia evidente, certa e prevedibile nella evoluzione. Le risorse finanziarie destinate a tale spesa sono determinate   in   base   alle compatibilità economico-finanziarie definite nei documenti di programmazione e di bilancio».</w:t>
      </w:r>
    </w:p>
    <w:p w14:paraId="48DA018C" w14:textId="77777777" w:rsidR="00117C81" w:rsidRPr="00F13288" w:rsidRDefault="00117C81" w:rsidP="00117C81">
      <w:pPr>
        <w:spacing w:before="240" w:after="240" w:line="240" w:lineRule="auto"/>
        <w:jc w:val="both"/>
        <w:rPr>
          <w:rFonts w:eastAsia="Calibri" w:cstheme="minorHAnsi"/>
          <w:color w:val="002060"/>
          <w:sz w:val="24"/>
          <w:szCs w:val="24"/>
          <w:lang w:eastAsia="it-IT"/>
        </w:rPr>
      </w:pPr>
      <w:r w:rsidRPr="00F13288">
        <w:rPr>
          <w:rFonts w:eastAsia="Calibri" w:cstheme="minorHAnsi"/>
          <w:color w:val="002060"/>
          <w:sz w:val="24"/>
          <w:szCs w:val="24"/>
          <w:lang w:eastAsia="it-IT"/>
        </w:rPr>
        <w:t>In definitiva, la programmazione del fabbisogno assume il valore e il significato di un atto propedeutico essenziale, in mancanza del quale non può procedersi a nuova assunzione. In tal senso depone il comma 6 del citato art. 6, per il quale:</w:t>
      </w:r>
    </w:p>
    <w:p w14:paraId="6E7A20D6" w14:textId="09AF1097" w:rsidR="00117C81" w:rsidRPr="00F13288" w:rsidRDefault="00117C81" w:rsidP="00117C81">
      <w:pPr>
        <w:spacing w:before="240" w:after="240" w:line="240" w:lineRule="auto"/>
        <w:ind w:left="700"/>
        <w:jc w:val="both"/>
        <w:rPr>
          <w:rFonts w:eastAsia="Calibri" w:cstheme="minorHAnsi"/>
          <w:color w:val="002060"/>
          <w:sz w:val="24"/>
          <w:szCs w:val="24"/>
          <w:lang w:eastAsia="it-IT"/>
        </w:rPr>
      </w:pPr>
      <w:r w:rsidRPr="00F13288">
        <w:rPr>
          <w:rFonts w:eastAsia="Calibri" w:cstheme="minorHAnsi"/>
          <w:i/>
          <w:color w:val="002060"/>
          <w:sz w:val="24"/>
          <w:szCs w:val="24"/>
          <w:lang w:eastAsia="it-IT"/>
        </w:rPr>
        <w:t>“Le amministrazioni pubbliche che non provvedono agli adempimenti di cui al presente articolo non possono assumere nuovo personale”.</w:t>
      </w:r>
    </w:p>
    <w:p w14:paraId="69DD6E58" w14:textId="696C02CD" w:rsidR="00117C81" w:rsidRDefault="00117C81" w:rsidP="00741080">
      <w:pPr>
        <w:spacing w:after="120" w:line="240" w:lineRule="auto"/>
        <w:rPr>
          <w:rFonts w:eastAsia="Calibri" w:cstheme="minorHAnsi"/>
          <w:color w:val="002060"/>
          <w:sz w:val="24"/>
          <w:szCs w:val="24"/>
          <w:lang w:eastAsia="it-IT"/>
        </w:rPr>
      </w:pPr>
      <w:r w:rsidRPr="006C12A8">
        <w:rPr>
          <w:rFonts w:eastAsia="Calibri" w:cstheme="minorHAnsi"/>
          <w:color w:val="002060"/>
          <w:sz w:val="24"/>
          <w:szCs w:val="24"/>
          <w:lang w:eastAsia="it-IT"/>
        </w:rPr>
        <w:t xml:space="preserve">Ai fini </w:t>
      </w:r>
      <w:proofErr w:type="spellStart"/>
      <w:r w:rsidRPr="006C12A8">
        <w:rPr>
          <w:rFonts w:eastAsia="Calibri" w:cstheme="minorHAnsi"/>
          <w:color w:val="002060"/>
          <w:sz w:val="24"/>
          <w:szCs w:val="24"/>
          <w:lang w:eastAsia="it-IT"/>
        </w:rPr>
        <w:t>assunzionali</w:t>
      </w:r>
      <w:proofErr w:type="spellEnd"/>
      <w:r w:rsidRPr="006C12A8">
        <w:rPr>
          <w:rFonts w:eastAsia="Calibri" w:cstheme="minorHAnsi"/>
          <w:color w:val="002060"/>
          <w:sz w:val="24"/>
          <w:szCs w:val="24"/>
          <w:lang w:eastAsia="it-IT"/>
        </w:rPr>
        <w:t xml:space="preserve">, resta fermo per i </w:t>
      </w:r>
      <w:proofErr w:type="gramStart"/>
      <w:r w:rsidRPr="006C12A8">
        <w:rPr>
          <w:rFonts w:eastAsia="Calibri" w:cstheme="minorHAnsi"/>
          <w:color w:val="002060"/>
          <w:sz w:val="24"/>
          <w:szCs w:val="24"/>
          <w:lang w:eastAsia="it-IT"/>
        </w:rPr>
        <w:t>predetti</w:t>
      </w:r>
      <w:proofErr w:type="gramEnd"/>
      <w:r w:rsidRPr="006C12A8">
        <w:rPr>
          <w:rFonts w:eastAsia="Calibri" w:cstheme="minorHAnsi"/>
          <w:color w:val="002060"/>
          <w:sz w:val="24"/>
          <w:szCs w:val="24"/>
          <w:lang w:eastAsia="it-IT"/>
        </w:rPr>
        <w:t xml:space="preserve"> enti l’articolo 1, comma 505, terzo periodo, della legge 27 dicembre 2006, n.296, secondo cui per quanto riguarda le spese di personale le predette</w:t>
      </w:r>
      <w:r w:rsidR="00741080" w:rsidRPr="006C12A8">
        <w:rPr>
          <w:rFonts w:eastAsia="Calibri" w:cstheme="minorHAnsi"/>
          <w:color w:val="002060"/>
          <w:sz w:val="24"/>
          <w:szCs w:val="24"/>
          <w:lang w:eastAsia="it-IT"/>
        </w:rPr>
        <w:t xml:space="preserve"> </w:t>
      </w:r>
      <w:r w:rsidRPr="006C12A8">
        <w:rPr>
          <w:rFonts w:eastAsia="Calibri" w:cstheme="minorHAnsi"/>
          <w:color w:val="002060"/>
          <w:sz w:val="24"/>
          <w:szCs w:val="24"/>
          <w:lang w:eastAsia="it-IT"/>
        </w:rPr>
        <w:t>amministrazioni adeguano le proprie politiche ai principi di contenimento e razionalizzazione di cui alla medesima legge.</w:t>
      </w:r>
    </w:p>
    <w:p w14:paraId="6FB46569" w14:textId="77777777" w:rsidR="00BC16C8" w:rsidRPr="006C12A8" w:rsidRDefault="00BC16C8" w:rsidP="00741080">
      <w:pPr>
        <w:spacing w:after="120" w:line="240" w:lineRule="auto"/>
        <w:rPr>
          <w:rFonts w:eastAsia="Calibri" w:cstheme="minorHAnsi"/>
          <w:color w:val="002060"/>
          <w:sz w:val="24"/>
          <w:szCs w:val="24"/>
          <w:lang w:eastAsia="it-IT"/>
        </w:rPr>
      </w:pPr>
    </w:p>
    <w:p w14:paraId="6EDF06B3" w14:textId="77777777" w:rsidR="00117C81" w:rsidRPr="00BC16C8" w:rsidRDefault="00117C81" w:rsidP="00117C81">
      <w:pPr>
        <w:keepNext/>
        <w:keepLines/>
        <w:numPr>
          <w:ilvl w:val="0"/>
          <w:numId w:val="3"/>
        </w:numPr>
        <w:spacing w:before="240" w:after="240" w:line="240" w:lineRule="auto"/>
        <w:jc w:val="both"/>
        <w:outlineLvl w:val="0"/>
        <w:rPr>
          <w:rFonts w:eastAsia="Calibri" w:cstheme="minorHAnsi"/>
          <w:b/>
          <w:bCs/>
          <w:color w:val="002060"/>
          <w:sz w:val="24"/>
          <w:szCs w:val="32"/>
          <w:u w:val="single"/>
          <w:lang w:eastAsia="it-IT"/>
        </w:rPr>
      </w:pPr>
      <w:r w:rsidRPr="00BC16C8">
        <w:rPr>
          <w:rFonts w:eastAsia="Calibri" w:cstheme="minorHAnsi"/>
          <w:b/>
          <w:bCs/>
          <w:color w:val="002060"/>
          <w:sz w:val="24"/>
          <w:szCs w:val="32"/>
          <w:u w:val="single"/>
          <w:lang w:eastAsia="it-IT"/>
        </w:rPr>
        <w:t>Dotazione organica e analisi del fabbisogno di personale</w:t>
      </w:r>
    </w:p>
    <w:p w14:paraId="7D10EDF8" w14:textId="77777777" w:rsidR="00117C81" w:rsidRPr="006C12A8" w:rsidRDefault="00117C81" w:rsidP="008160A2">
      <w:pPr>
        <w:spacing w:after="120" w:line="240" w:lineRule="auto"/>
        <w:jc w:val="both"/>
        <w:rPr>
          <w:rFonts w:eastAsia="Calibri" w:cstheme="minorHAnsi"/>
          <w:color w:val="002060"/>
          <w:sz w:val="24"/>
          <w:szCs w:val="24"/>
          <w:lang w:eastAsia="it-IT"/>
        </w:rPr>
      </w:pPr>
      <w:r w:rsidRPr="006C12A8">
        <w:rPr>
          <w:rFonts w:eastAsia="Calibri" w:cstheme="minorHAnsi"/>
          <w:color w:val="002060"/>
        </w:rPr>
        <w:t>L’attuale dotazione organica del Collegio è così composta:</w:t>
      </w:r>
    </w:p>
    <w:p w14:paraId="0D86477F" w14:textId="1F55B87B" w:rsidR="00117C81" w:rsidRPr="006C12A8" w:rsidRDefault="00117C81" w:rsidP="008160A2">
      <w:pPr>
        <w:spacing w:after="0" w:line="240" w:lineRule="auto"/>
        <w:ind w:left="709" w:hanging="142"/>
        <w:jc w:val="both"/>
        <w:rPr>
          <w:rFonts w:eastAsia="Calibri" w:cstheme="minorHAnsi"/>
          <w:color w:val="002060"/>
          <w:sz w:val="24"/>
          <w:szCs w:val="24"/>
          <w:lang w:eastAsia="it-IT"/>
        </w:rPr>
      </w:pPr>
      <w:r w:rsidRPr="006C12A8">
        <w:rPr>
          <w:rFonts w:eastAsia="Calibri" w:cstheme="minorHAnsi"/>
          <w:color w:val="002060"/>
          <w:sz w:val="24"/>
          <w:szCs w:val="24"/>
          <w:lang w:eastAsia="it-IT"/>
        </w:rPr>
        <w:t>- N.</w:t>
      </w:r>
      <w:r w:rsidR="008160A2" w:rsidRPr="006C12A8">
        <w:rPr>
          <w:rFonts w:eastAsia="Calibri" w:cstheme="minorHAnsi"/>
          <w:color w:val="002060"/>
          <w:sz w:val="24"/>
          <w:szCs w:val="24"/>
          <w:lang w:eastAsia="it-IT"/>
        </w:rPr>
        <w:t xml:space="preserve"> </w:t>
      </w:r>
      <w:r w:rsidRPr="006C12A8">
        <w:rPr>
          <w:rFonts w:eastAsia="Calibri" w:cstheme="minorHAnsi"/>
          <w:color w:val="002060"/>
          <w:sz w:val="24"/>
          <w:szCs w:val="24"/>
          <w:lang w:eastAsia="it-IT"/>
        </w:rPr>
        <w:t>1</w:t>
      </w:r>
      <w:r w:rsidR="008160A2" w:rsidRPr="006C12A8">
        <w:rPr>
          <w:rFonts w:eastAsia="Calibri" w:cstheme="minorHAnsi"/>
          <w:color w:val="002060"/>
          <w:sz w:val="24"/>
          <w:szCs w:val="24"/>
          <w:lang w:eastAsia="it-IT"/>
        </w:rPr>
        <w:t xml:space="preserve"> </w:t>
      </w:r>
      <w:r w:rsidRPr="006C12A8">
        <w:rPr>
          <w:rFonts w:eastAsia="Calibri" w:cstheme="minorHAnsi"/>
          <w:color w:val="002060"/>
          <w:sz w:val="24"/>
          <w:szCs w:val="24"/>
          <w:lang w:eastAsia="it-IT"/>
        </w:rPr>
        <w:t xml:space="preserve">dipendente posizione economica – in Area C - ad oggi scoperta causa </w:t>
      </w:r>
      <w:r w:rsidR="008160A2" w:rsidRPr="006C12A8">
        <w:rPr>
          <w:rFonts w:eastAsia="Calibri" w:cstheme="minorHAnsi"/>
          <w:color w:val="002060"/>
          <w:sz w:val="24"/>
          <w:szCs w:val="24"/>
          <w:lang w:eastAsia="it-IT"/>
        </w:rPr>
        <w:t xml:space="preserve">      </w:t>
      </w:r>
      <w:r w:rsidR="008160A2" w:rsidRPr="006C12A8">
        <w:rPr>
          <w:rFonts w:eastAsia="Calibri" w:cstheme="minorHAnsi"/>
          <w:color w:val="002060"/>
          <w:sz w:val="24"/>
          <w:szCs w:val="24"/>
          <w:lang w:eastAsia="it-IT"/>
        </w:rPr>
        <w:tab/>
      </w:r>
      <w:r w:rsidRPr="006C12A8">
        <w:rPr>
          <w:rFonts w:eastAsia="Calibri" w:cstheme="minorHAnsi"/>
          <w:color w:val="002060"/>
          <w:sz w:val="24"/>
          <w:szCs w:val="24"/>
          <w:lang w:eastAsia="it-IT"/>
        </w:rPr>
        <w:t xml:space="preserve">pensionamento </w:t>
      </w:r>
    </w:p>
    <w:p w14:paraId="07423A95" w14:textId="12CE0BAC" w:rsidR="008160A2" w:rsidRPr="006C12A8" w:rsidRDefault="00117C81" w:rsidP="008160A2">
      <w:pPr>
        <w:spacing w:after="120" w:line="240" w:lineRule="auto"/>
        <w:ind w:left="709" w:hanging="142"/>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  N. 2 dipendente posizione economica – in Area B - di cui una ad oggi scoperta </w:t>
      </w:r>
      <w:r w:rsidR="008160A2" w:rsidRPr="006C12A8">
        <w:rPr>
          <w:rFonts w:eastAsia="Calibri" w:cstheme="minorHAnsi"/>
          <w:color w:val="002060"/>
          <w:sz w:val="24"/>
          <w:szCs w:val="24"/>
          <w:lang w:eastAsia="it-IT"/>
        </w:rPr>
        <w:tab/>
      </w:r>
      <w:r w:rsidRPr="006C12A8">
        <w:rPr>
          <w:rFonts w:eastAsia="Calibri" w:cstheme="minorHAnsi"/>
          <w:color w:val="002060"/>
          <w:sz w:val="24"/>
          <w:szCs w:val="24"/>
          <w:lang w:eastAsia="it-IT"/>
        </w:rPr>
        <w:t xml:space="preserve">causa dimissioni </w:t>
      </w:r>
    </w:p>
    <w:p w14:paraId="650C894B" w14:textId="77777777" w:rsidR="00117C81" w:rsidRPr="00F43B4B" w:rsidRDefault="00117C81" w:rsidP="00117C81">
      <w:pPr>
        <w:spacing w:after="120" w:line="240" w:lineRule="auto"/>
        <w:jc w:val="both"/>
        <w:rPr>
          <w:rFonts w:eastAsia="Calibri" w:cstheme="minorHAnsi"/>
          <w:color w:val="002060"/>
          <w:sz w:val="24"/>
          <w:szCs w:val="24"/>
          <w:lang w:eastAsia="it-IT"/>
        </w:rPr>
      </w:pPr>
      <w:r w:rsidRPr="00F43B4B">
        <w:rPr>
          <w:rFonts w:eastAsia="Calibri" w:cstheme="minorHAnsi"/>
          <w:color w:val="002060"/>
          <w:sz w:val="24"/>
          <w:szCs w:val="24"/>
          <w:lang w:eastAsia="it-IT"/>
        </w:rPr>
        <w:t>A tutt’oggi, i rapporti di lavoro in essere riguardano:</w:t>
      </w:r>
    </w:p>
    <w:p w14:paraId="2CFBE17B" w14:textId="41D46F10" w:rsidR="00117C81" w:rsidRPr="00F43B4B" w:rsidRDefault="00117C81" w:rsidP="00117C81">
      <w:pPr>
        <w:numPr>
          <w:ilvl w:val="0"/>
          <w:numId w:val="6"/>
        </w:numPr>
        <w:spacing w:after="120" w:line="240" w:lineRule="auto"/>
        <w:ind w:left="851" w:hanging="284"/>
        <w:contextualSpacing/>
        <w:jc w:val="both"/>
        <w:rPr>
          <w:rFonts w:eastAsia="Calibri" w:cstheme="minorHAnsi"/>
          <w:color w:val="002060"/>
          <w:sz w:val="24"/>
          <w:szCs w:val="24"/>
          <w:lang w:eastAsia="it-IT"/>
        </w:rPr>
      </w:pPr>
      <w:r w:rsidRPr="00F43B4B">
        <w:rPr>
          <w:rFonts w:eastAsia="Calibri" w:cstheme="minorHAnsi"/>
          <w:color w:val="002060"/>
          <w:sz w:val="24"/>
          <w:szCs w:val="24"/>
          <w:lang w:eastAsia="it-IT"/>
        </w:rPr>
        <w:t xml:space="preserve">N. </w:t>
      </w:r>
      <w:r w:rsidR="00EA6E25" w:rsidRPr="00F43B4B">
        <w:rPr>
          <w:rFonts w:eastAsia="Calibri" w:cstheme="minorHAnsi"/>
          <w:color w:val="002060"/>
          <w:sz w:val="24"/>
          <w:szCs w:val="24"/>
          <w:lang w:eastAsia="it-IT"/>
        </w:rPr>
        <w:t>2</w:t>
      </w:r>
      <w:r w:rsidRPr="00F43B4B">
        <w:rPr>
          <w:rFonts w:eastAsia="Calibri" w:cstheme="minorHAnsi"/>
          <w:color w:val="002060"/>
          <w:sz w:val="24"/>
          <w:szCs w:val="24"/>
          <w:lang w:eastAsia="it-IT"/>
        </w:rPr>
        <w:t xml:space="preserve"> dipendente posizione economica in Area B </w:t>
      </w:r>
    </w:p>
    <w:p w14:paraId="479CA669" w14:textId="77777777" w:rsidR="00117C81" w:rsidRPr="00F43B4B" w:rsidRDefault="00117C81" w:rsidP="00117C81">
      <w:pPr>
        <w:spacing w:after="0" w:line="240" w:lineRule="auto"/>
        <w:ind w:left="1080" w:right="-885"/>
        <w:jc w:val="both"/>
        <w:rPr>
          <w:rFonts w:eastAsia="Calibri" w:cstheme="minorHAnsi"/>
          <w:color w:val="002060"/>
          <w:sz w:val="24"/>
          <w:szCs w:val="24"/>
          <w:lang w:eastAsia="it-IT"/>
        </w:rPr>
      </w:pPr>
    </w:p>
    <w:p w14:paraId="577C59C2" w14:textId="77777777" w:rsidR="00751AED" w:rsidRPr="00F43B4B" w:rsidRDefault="00751AED" w:rsidP="004A3FB6">
      <w:pPr>
        <w:spacing w:after="120" w:line="240" w:lineRule="auto"/>
        <w:ind w:right="-1"/>
        <w:jc w:val="both"/>
        <w:rPr>
          <w:rFonts w:eastAsia="Garamond" w:cstheme="minorHAnsi"/>
          <w:color w:val="002060"/>
          <w:sz w:val="24"/>
          <w:szCs w:val="24"/>
          <w:lang w:eastAsia="it-IT"/>
        </w:rPr>
      </w:pPr>
    </w:p>
    <w:p w14:paraId="7424454C" w14:textId="32CC4D83" w:rsidR="00737173" w:rsidRPr="00F43B4B" w:rsidRDefault="00737173" w:rsidP="00737173">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F43B4B">
        <w:rPr>
          <w:rFonts w:eastAsia="Calibri" w:cstheme="minorHAnsi"/>
          <w:color w:val="002060"/>
          <w:sz w:val="24"/>
          <w:szCs w:val="24"/>
          <w:lang w:eastAsia="it-IT"/>
        </w:rPr>
        <w:t xml:space="preserve">Per </w:t>
      </w:r>
      <w:r w:rsidR="00EA6E25" w:rsidRPr="00F43B4B">
        <w:rPr>
          <w:rFonts w:eastAsia="Calibri" w:cstheme="minorHAnsi"/>
          <w:color w:val="002060"/>
          <w:sz w:val="24"/>
          <w:szCs w:val="24"/>
          <w:lang w:eastAsia="it-IT"/>
        </w:rPr>
        <w:t>gli anni 2024, 202</w:t>
      </w:r>
      <w:r w:rsidR="00751AED" w:rsidRPr="00F43B4B">
        <w:rPr>
          <w:rFonts w:eastAsia="Calibri" w:cstheme="minorHAnsi"/>
          <w:color w:val="002060"/>
          <w:sz w:val="24"/>
          <w:szCs w:val="24"/>
          <w:lang w:eastAsia="it-IT"/>
        </w:rPr>
        <w:t>5 e</w:t>
      </w:r>
      <w:r w:rsidR="00EA6E25" w:rsidRPr="00F43B4B">
        <w:rPr>
          <w:rFonts w:eastAsia="Calibri" w:cstheme="minorHAnsi"/>
          <w:color w:val="002060"/>
          <w:sz w:val="24"/>
          <w:szCs w:val="24"/>
          <w:lang w:eastAsia="it-IT"/>
        </w:rPr>
        <w:t xml:space="preserve"> 2026</w:t>
      </w:r>
      <w:r w:rsidRPr="00F43B4B">
        <w:rPr>
          <w:rFonts w:eastAsia="Calibri" w:cstheme="minorHAnsi"/>
          <w:color w:val="002060"/>
          <w:sz w:val="24"/>
          <w:szCs w:val="24"/>
          <w:lang w:eastAsia="it-IT"/>
        </w:rPr>
        <w:t xml:space="preserve"> non è prevista alcuna cessazione dal servizio o trasferimenti ad altro Ente da parte del personale dipendente.</w:t>
      </w:r>
    </w:p>
    <w:p w14:paraId="2E83727E" w14:textId="41D24592" w:rsidR="00737173" w:rsidRPr="006C12A8" w:rsidRDefault="00737173" w:rsidP="00737173">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F43B4B">
        <w:rPr>
          <w:rFonts w:eastAsia="Calibri" w:cstheme="minorHAnsi"/>
          <w:color w:val="002060"/>
          <w:sz w:val="24"/>
          <w:szCs w:val="24"/>
          <w:lang w:eastAsia="it-IT"/>
        </w:rPr>
        <w:t>N</w:t>
      </w:r>
      <w:r w:rsidR="00A418AB" w:rsidRPr="00F43B4B">
        <w:rPr>
          <w:rFonts w:eastAsia="Calibri" w:cstheme="minorHAnsi"/>
          <w:color w:val="002060"/>
          <w:sz w:val="24"/>
          <w:szCs w:val="24"/>
          <w:lang w:eastAsia="it-IT"/>
        </w:rPr>
        <w:t>é</w:t>
      </w:r>
      <w:r w:rsidRPr="00F43B4B">
        <w:rPr>
          <w:rFonts w:eastAsia="Calibri" w:cstheme="minorHAnsi"/>
          <w:color w:val="002060"/>
          <w:sz w:val="24"/>
          <w:szCs w:val="24"/>
          <w:lang w:eastAsia="it-IT"/>
        </w:rPr>
        <w:t xml:space="preserve"> è prevista alcuna nuova assunzione o progressione di carriera.</w:t>
      </w:r>
    </w:p>
    <w:p w14:paraId="3F292325" w14:textId="77777777" w:rsidR="00737173" w:rsidRPr="006C12A8" w:rsidRDefault="00737173" w:rsidP="00737173">
      <w:pPr>
        <w:pBdr>
          <w:top w:val="nil"/>
          <w:left w:val="nil"/>
          <w:bottom w:val="nil"/>
          <w:right w:val="nil"/>
          <w:between w:val="nil"/>
        </w:pBdr>
        <w:spacing w:after="0" w:line="240" w:lineRule="auto"/>
        <w:jc w:val="both"/>
        <w:rPr>
          <w:rFonts w:eastAsia="Calibri" w:cstheme="minorHAnsi"/>
          <w:color w:val="002060"/>
          <w:sz w:val="24"/>
          <w:szCs w:val="24"/>
          <w:lang w:eastAsia="it-IT"/>
        </w:rPr>
      </w:pPr>
    </w:p>
    <w:p w14:paraId="0B510C10" w14:textId="77777777" w:rsidR="00117C81" w:rsidRPr="006C12A8" w:rsidRDefault="00117C81" w:rsidP="00117C81">
      <w:pPr>
        <w:pBdr>
          <w:top w:val="nil"/>
          <w:left w:val="nil"/>
          <w:bottom w:val="nil"/>
          <w:right w:val="nil"/>
          <w:between w:val="nil"/>
        </w:pBdr>
        <w:spacing w:after="0" w:line="240" w:lineRule="auto"/>
        <w:jc w:val="both"/>
        <w:rPr>
          <w:rFonts w:eastAsia="Calibri" w:cstheme="minorHAnsi"/>
          <w:color w:val="002060"/>
          <w:sz w:val="24"/>
          <w:szCs w:val="24"/>
          <w:lang w:eastAsia="it-IT"/>
        </w:rPr>
      </w:pPr>
    </w:p>
    <w:p w14:paraId="15081371" w14:textId="77777777" w:rsidR="00117C81" w:rsidRPr="00BC16C8" w:rsidRDefault="00117C81" w:rsidP="00117C81">
      <w:pPr>
        <w:pStyle w:val="Paragrafoelenco"/>
        <w:keepNext/>
        <w:keepLines/>
        <w:numPr>
          <w:ilvl w:val="0"/>
          <w:numId w:val="3"/>
        </w:numPr>
        <w:spacing w:before="240" w:after="240" w:line="240" w:lineRule="auto"/>
        <w:jc w:val="both"/>
        <w:outlineLvl w:val="0"/>
        <w:rPr>
          <w:rFonts w:eastAsia="Calibri" w:cstheme="minorHAnsi"/>
          <w:b/>
          <w:bCs/>
          <w:color w:val="002060"/>
          <w:sz w:val="24"/>
          <w:szCs w:val="32"/>
          <w:u w:val="single"/>
          <w:lang w:eastAsia="it-IT"/>
        </w:rPr>
      </w:pPr>
      <w:r w:rsidRPr="00BC16C8">
        <w:rPr>
          <w:rFonts w:eastAsia="Calibri" w:cstheme="minorHAnsi"/>
          <w:b/>
          <w:bCs/>
          <w:color w:val="002060"/>
          <w:sz w:val="24"/>
          <w:szCs w:val="32"/>
          <w:u w:val="single"/>
          <w:lang w:eastAsia="it-IT"/>
        </w:rPr>
        <w:lastRenderedPageBreak/>
        <w:t>Spesa del personale</w:t>
      </w:r>
    </w:p>
    <w:p w14:paraId="0B41B4A0" w14:textId="06ADE8A7" w:rsidR="00DC5A2E" w:rsidRPr="006C12A8" w:rsidRDefault="00DC5A2E" w:rsidP="00DC5A2E">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Le Linee di indirizzo per la predisposizione dei piani dei fabbisogni di personale da parte delle PA, definite con il decreto ministeriale 8 maggio 2018, portano al superamento del concetto di dotazione organica, inteso come “contenitore” rigido da cui partire per definire il PTFP. </w:t>
      </w:r>
    </w:p>
    <w:p w14:paraId="0FC419EB" w14:textId="418B1070" w:rsidR="00DC5A2E" w:rsidRPr="006C12A8" w:rsidRDefault="00DC5A2E" w:rsidP="00117C81">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Nella nuova formulazione dell’articolo 6</w:t>
      </w:r>
      <w:r w:rsidRPr="006C12A8">
        <w:rPr>
          <w:rFonts w:cstheme="minorHAnsi"/>
          <w:color w:val="002060"/>
        </w:rPr>
        <w:t xml:space="preserve"> </w:t>
      </w:r>
      <w:r w:rsidRPr="006C12A8">
        <w:rPr>
          <w:rFonts w:eastAsia="Calibri" w:cstheme="minorHAnsi"/>
          <w:color w:val="002060"/>
          <w:sz w:val="24"/>
          <w:szCs w:val="24"/>
          <w:lang w:eastAsia="it-IT"/>
        </w:rPr>
        <w:t>del decreto legislativo n. 165/2001, si richiede una coerenza tra il piano triennale dei fabbisogni e l’organizzazione degli uffici</w:t>
      </w:r>
      <w:r w:rsidR="00CA04FE" w:rsidRPr="006C12A8">
        <w:rPr>
          <w:rFonts w:eastAsia="Calibri" w:cstheme="minorHAnsi"/>
          <w:color w:val="002060"/>
          <w:sz w:val="24"/>
          <w:szCs w:val="24"/>
          <w:lang w:eastAsia="it-IT"/>
        </w:rPr>
        <w:t>, volto a rilevare le effettive esigenze di fabbisogno del personale</w:t>
      </w:r>
      <w:r w:rsidRPr="006C12A8">
        <w:rPr>
          <w:rFonts w:eastAsia="Calibri" w:cstheme="minorHAnsi"/>
          <w:color w:val="002060"/>
          <w:sz w:val="24"/>
          <w:szCs w:val="24"/>
          <w:lang w:eastAsia="it-IT"/>
        </w:rPr>
        <w:t>.</w:t>
      </w:r>
    </w:p>
    <w:p w14:paraId="6D555387" w14:textId="70CCFA8E" w:rsidR="00DC5A2E" w:rsidRPr="006C12A8" w:rsidRDefault="00CA04FE" w:rsidP="00117C81">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Perciò la dotazione organica rappresenta il valore finanziario di spesa potenziale massima sostenibile che non può essere valicata dal PTFP. Essa, di fatto, individua la “dotazione” di spesa potenziale massima imposta come vincolo esterno dalla legge o da altra fonte, in relazione ai rispettivi ordinamenti.</w:t>
      </w:r>
    </w:p>
    <w:p w14:paraId="2794A39E" w14:textId="1EA69898" w:rsidR="00DC5A2E" w:rsidRPr="006C12A8" w:rsidRDefault="00CA04FE" w:rsidP="00117C81">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Le amministrazioni pubbliche, nell’ambito del PTFP, elaborano una rimodulazione qualitativa e quantitativa della propria consistenza di personale nel rispetto limite di spesa potenziale massima.</w:t>
      </w:r>
    </w:p>
    <w:p w14:paraId="7838CFEA" w14:textId="3BDCEBDF" w:rsidR="00CA04FE" w:rsidRPr="006C12A8" w:rsidRDefault="00CA04FE" w:rsidP="00117C81">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L’ultima dotazione organica adottata dal Collegio porta ad un valore di spesa</w:t>
      </w:r>
      <w:r w:rsidR="00317575" w:rsidRPr="006C12A8">
        <w:rPr>
          <w:rFonts w:eastAsia="Calibri" w:cstheme="minorHAnsi"/>
          <w:color w:val="002060"/>
          <w:sz w:val="24"/>
          <w:szCs w:val="24"/>
          <w:lang w:eastAsia="it-IT"/>
        </w:rPr>
        <w:t xml:space="preserve"> annua</w:t>
      </w:r>
      <w:r w:rsidRPr="006C12A8">
        <w:rPr>
          <w:rFonts w:eastAsia="Calibri" w:cstheme="minorHAnsi"/>
          <w:color w:val="002060"/>
          <w:sz w:val="24"/>
          <w:szCs w:val="24"/>
          <w:lang w:eastAsia="it-IT"/>
        </w:rPr>
        <w:t xml:space="preserve"> potenziale di € </w:t>
      </w:r>
      <w:r w:rsidR="008763D6" w:rsidRPr="006C12A8">
        <w:rPr>
          <w:rFonts w:eastAsia="Calibri" w:cstheme="minorHAnsi"/>
          <w:color w:val="002060"/>
          <w:sz w:val="24"/>
          <w:szCs w:val="24"/>
          <w:lang w:eastAsia="it-IT"/>
        </w:rPr>
        <w:t>105</w:t>
      </w:r>
      <w:r w:rsidR="00823ED3" w:rsidRPr="006C12A8">
        <w:rPr>
          <w:rFonts w:eastAsia="Calibri" w:cstheme="minorHAnsi"/>
          <w:color w:val="002060"/>
          <w:sz w:val="24"/>
          <w:szCs w:val="24"/>
          <w:lang w:eastAsia="it-IT"/>
        </w:rPr>
        <w:t>.</w:t>
      </w:r>
      <w:r w:rsidR="008763D6" w:rsidRPr="006C12A8">
        <w:rPr>
          <w:rFonts w:eastAsia="Calibri" w:cstheme="minorHAnsi"/>
          <w:color w:val="002060"/>
          <w:sz w:val="24"/>
          <w:szCs w:val="24"/>
          <w:lang w:eastAsia="it-IT"/>
        </w:rPr>
        <w:t>675</w:t>
      </w:r>
      <w:r w:rsidR="00823ED3" w:rsidRPr="006C12A8">
        <w:rPr>
          <w:rFonts w:eastAsia="Calibri" w:cstheme="minorHAnsi"/>
          <w:color w:val="002060"/>
          <w:sz w:val="24"/>
          <w:szCs w:val="24"/>
          <w:lang w:eastAsia="it-IT"/>
        </w:rPr>
        <w:t>,</w:t>
      </w:r>
      <w:r w:rsidR="008763D6" w:rsidRPr="006C12A8">
        <w:rPr>
          <w:rFonts w:eastAsia="Calibri" w:cstheme="minorHAnsi"/>
          <w:color w:val="002060"/>
          <w:sz w:val="24"/>
          <w:szCs w:val="24"/>
          <w:lang w:eastAsia="it-IT"/>
        </w:rPr>
        <w:t>00</w:t>
      </w:r>
      <w:r w:rsidRPr="006C12A8">
        <w:rPr>
          <w:rFonts w:eastAsia="Calibri" w:cstheme="minorHAnsi"/>
          <w:color w:val="002060"/>
          <w:sz w:val="24"/>
          <w:szCs w:val="24"/>
          <w:lang w:eastAsia="it-IT"/>
        </w:rPr>
        <w:t xml:space="preserve"> come specificato nella sottostante tabella, </w:t>
      </w:r>
    </w:p>
    <w:p w14:paraId="0C5598C7" w14:textId="77777777" w:rsidR="007039AF" w:rsidRPr="006C12A8" w:rsidRDefault="007039AF" w:rsidP="00117C81">
      <w:pPr>
        <w:spacing w:after="0" w:line="240" w:lineRule="auto"/>
        <w:ind w:right="55"/>
        <w:jc w:val="both"/>
        <w:rPr>
          <w:rFonts w:eastAsia="Calibri" w:cstheme="minorHAnsi"/>
          <w:color w:val="002060"/>
          <w:sz w:val="24"/>
          <w:szCs w:val="24"/>
          <w:highlight w:val="green"/>
          <w:lang w:eastAsia="it-IT"/>
        </w:rPr>
      </w:pPr>
    </w:p>
    <w:p w14:paraId="69759A34" w14:textId="2B42DE31" w:rsidR="00DC5A2E" w:rsidRPr="006C12A8" w:rsidRDefault="00DC5A2E" w:rsidP="00117C81">
      <w:pPr>
        <w:spacing w:after="0" w:line="240" w:lineRule="auto"/>
        <w:ind w:right="55"/>
        <w:jc w:val="both"/>
        <w:rPr>
          <w:rFonts w:eastAsia="Calibri" w:cstheme="minorHAnsi"/>
          <w:color w:val="002060"/>
          <w:sz w:val="24"/>
          <w:szCs w:val="24"/>
          <w:lang w:eastAsia="it-IT"/>
        </w:rPr>
      </w:pPr>
    </w:p>
    <w:tbl>
      <w:tblPr>
        <w:tblStyle w:val="Grigliatabella"/>
        <w:tblW w:w="0" w:type="auto"/>
        <w:tblLook w:val="04A0" w:firstRow="1" w:lastRow="0" w:firstColumn="1" w:lastColumn="0" w:noHBand="0" w:noVBand="1"/>
      </w:tblPr>
      <w:tblGrid>
        <w:gridCol w:w="2076"/>
        <w:gridCol w:w="1208"/>
        <w:gridCol w:w="1432"/>
      </w:tblGrid>
      <w:tr w:rsidR="006C12A8" w:rsidRPr="006C12A8" w14:paraId="2F982366" w14:textId="77777777" w:rsidTr="00B26ABE">
        <w:tc>
          <w:tcPr>
            <w:tcW w:w="2076" w:type="dxa"/>
          </w:tcPr>
          <w:p w14:paraId="49F6C5ED"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Profilo professionale</w:t>
            </w:r>
          </w:p>
        </w:tc>
        <w:tc>
          <w:tcPr>
            <w:tcW w:w="1194" w:type="dxa"/>
          </w:tcPr>
          <w:p w14:paraId="1B13F1B6"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Dotazione</w:t>
            </w:r>
          </w:p>
        </w:tc>
        <w:tc>
          <w:tcPr>
            <w:tcW w:w="1028" w:type="dxa"/>
          </w:tcPr>
          <w:p w14:paraId="603014BB"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A regime</w:t>
            </w:r>
          </w:p>
        </w:tc>
      </w:tr>
      <w:tr w:rsidR="006C12A8" w:rsidRPr="006C12A8" w14:paraId="0E1B821D" w14:textId="77777777" w:rsidTr="00B26ABE">
        <w:tc>
          <w:tcPr>
            <w:tcW w:w="2076" w:type="dxa"/>
          </w:tcPr>
          <w:p w14:paraId="7A92D53F" w14:textId="7F470E32"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C</w:t>
            </w:r>
          </w:p>
        </w:tc>
        <w:tc>
          <w:tcPr>
            <w:tcW w:w="1194" w:type="dxa"/>
          </w:tcPr>
          <w:p w14:paraId="6E0BBFE1"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1</w:t>
            </w:r>
          </w:p>
        </w:tc>
        <w:tc>
          <w:tcPr>
            <w:tcW w:w="1028" w:type="dxa"/>
          </w:tcPr>
          <w:p w14:paraId="5978E5FA" w14:textId="29274114"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w:t>
            </w:r>
            <w:r w:rsidR="00EB11B0" w:rsidRPr="006C12A8">
              <w:rPr>
                <w:rFonts w:asciiTheme="minorHAnsi" w:hAnsiTheme="minorHAnsi" w:cstheme="minorHAnsi"/>
                <w:color w:val="002060"/>
              </w:rPr>
              <w:t>38</w:t>
            </w:r>
            <w:r w:rsidR="0010763E" w:rsidRPr="006C12A8">
              <w:rPr>
                <w:rFonts w:asciiTheme="minorHAnsi" w:hAnsiTheme="minorHAnsi" w:cstheme="minorHAnsi"/>
                <w:color w:val="002060"/>
              </w:rPr>
              <w:t>.</w:t>
            </w:r>
            <w:r w:rsidR="00EB11B0" w:rsidRPr="006C12A8">
              <w:rPr>
                <w:rFonts w:asciiTheme="minorHAnsi" w:hAnsiTheme="minorHAnsi" w:cstheme="minorHAnsi"/>
                <w:color w:val="002060"/>
              </w:rPr>
              <w:t>712</w:t>
            </w:r>
            <w:r w:rsidR="0010763E" w:rsidRPr="006C12A8">
              <w:rPr>
                <w:rFonts w:asciiTheme="minorHAnsi" w:hAnsiTheme="minorHAnsi" w:cstheme="minorHAnsi"/>
                <w:color w:val="002060"/>
              </w:rPr>
              <w:t>,</w:t>
            </w:r>
            <w:r w:rsidR="00D813E5" w:rsidRPr="006C12A8">
              <w:rPr>
                <w:rFonts w:asciiTheme="minorHAnsi" w:hAnsiTheme="minorHAnsi" w:cstheme="minorHAnsi"/>
                <w:color w:val="002060"/>
              </w:rPr>
              <w:t>00</w:t>
            </w:r>
          </w:p>
        </w:tc>
      </w:tr>
      <w:tr w:rsidR="006C12A8" w:rsidRPr="006C12A8" w14:paraId="22F89AB4" w14:textId="77777777" w:rsidTr="00B26ABE">
        <w:tc>
          <w:tcPr>
            <w:tcW w:w="2076" w:type="dxa"/>
          </w:tcPr>
          <w:p w14:paraId="505B414A"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B</w:t>
            </w:r>
          </w:p>
        </w:tc>
        <w:tc>
          <w:tcPr>
            <w:tcW w:w="1194" w:type="dxa"/>
          </w:tcPr>
          <w:p w14:paraId="57E49AE8" w14:textId="52F904F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2</w:t>
            </w:r>
          </w:p>
        </w:tc>
        <w:tc>
          <w:tcPr>
            <w:tcW w:w="1028" w:type="dxa"/>
          </w:tcPr>
          <w:p w14:paraId="15596EB4" w14:textId="4AA4E8B1"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w:t>
            </w:r>
            <w:r w:rsidR="00EB11B0" w:rsidRPr="006C12A8">
              <w:rPr>
                <w:rFonts w:asciiTheme="minorHAnsi" w:hAnsiTheme="minorHAnsi" w:cstheme="minorHAnsi"/>
                <w:color w:val="002060"/>
              </w:rPr>
              <w:t>66</w:t>
            </w:r>
            <w:r w:rsidR="0010763E" w:rsidRPr="006C12A8">
              <w:rPr>
                <w:rFonts w:asciiTheme="minorHAnsi" w:hAnsiTheme="minorHAnsi" w:cstheme="minorHAnsi"/>
                <w:color w:val="002060"/>
              </w:rPr>
              <w:t>.</w:t>
            </w:r>
            <w:r w:rsidR="00EB11B0" w:rsidRPr="006C12A8">
              <w:rPr>
                <w:rFonts w:asciiTheme="minorHAnsi" w:hAnsiTheme="minorHAnsi" w:cstheme="minorHAnsi"/>
                <w:color w:val="002060"/>
              </w:rPr>
              <w:t>963</w:t>
            </w:r>
            <w:r w:rsidR="0010763E" w:rsidRPr="006C12A8">
              <w:rPr>
                <w:rFonts w:asciiTheme="minorHAnsi" w:hAnsiTheme="minorHAnsi" w:cstheme="minorHAnsi"/>
                <w:color w:val="002060"/>
              </w:rPr>
              <w:t>,</w:t>
            </w:r>
            <w:r w:rsidR="00D813E5" w:rsidRPr="006C12A8">
              <w:rPr>
                <w:rFonts w:asciiTheme="minorHAnsi" w:hAnsiTheme="minorHAnsi" w:cstheme="minorHAnsi"/>
                <w:color w:val="002060"/>
              </w:rPr>
              <w:t>00</w:t>
            </w:r>
          </w:p>
        </w:tc>
      </w:tr>
      <w:tr w:rsidR="006C12A8" w:rsidRPr="006C12A8" w14:paraId="15E5A684" w14:textId="77777777" w:rsidTr="00B26ABE">
        <w:tc>
          <w:tcPr>
            <w:tcW w:w="2076" w:type="dxa"/>
          </w:tcPr>
          <w:p w14:paraId="36539E6B" w14:textId="4E9308BE" w:rsidR="00B831AB" w:rsidRPr="006C12A8" w:rsidRDefault="00B831AB" w:rsidP="00B26ABE">
            <w:pPr>
              <w:rPr>
                <w:rFonts w:asciiTheme="minorHAnsi" w:hAnsiTheme="minorHAnsi" w:cstheme="minorHAnsi"/>
                <w:color w:val="002060"/>
              </w:rPr>
            </w:pPr>
          </w:p>
        </w:tc>
        <w:tc>
          <w:tcPr>
            <w:tcW w:w="1194" w:type="dxa"/>
          </w:tcPr>
          <w:p w14:paraId="40F13D19" w14:textId="2C03D800" w:rsidR="00B831AB" w:rsidRPr="006C12A8" w:rsidRDefault="00B831AB" w:rsidP="00B26ABE">
            <w:pPr>
              <w:rPr>
                <w:rFonts w:asciiTheme="minorHAnsi" w:hAnsiTheme="minorHAnsi" w:cstheme="minorHAnsi"/>
                <w:color w:val="002060"/>
              </w:rPr>
            </w:pPr>
          </w:p>
        </w:tc>
        <w:tc>
          <w:tcPr>
            <w:tcW w:w="1028" w:type="dxa"/>
          </w:tcPr>
          <w:p w14:paraId="7D5DE34B" w14:textId="36405CE2" w:rsidR="00B831AB" w:rsidRPr="006C12A8" w:rsidRDefault="00B831AB" w:rsidP="00B26ABE">
            <w:pPr>
              <w:rPr>
                <w:rFonts w:asciiTheme="minorHAnsi" w:hAnsiTheme="minorHAnsi" w:cstheme="minorHAnsi"/>
                <w:color w:val="002060"/>
              </w:rPr>
            </w:pPr>
          </w:p>
        </w:tc>
      </w:tr>
      <w:tr w:rsidR="006C12A8" w:rsidRPr="006C12A8" w14:paraId="1EA8944D" w14:textId="77777777" w:rsidTr="00B26ABE">
        <w:tc>
          <w:tcPr>
            <w:tcW w:w="3270" w:type="dxa"/>
            <w:gridSpan w:val="2"/>
          </w:tcPr>
          <w:p w14:paraId="2631C995" w14:textId="77777777" w:rsidR="00B831AB"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COSTI PREVISTI</w:t>
            </w:r>
          </w:p>
        </w:tc>
        <w:tc>
          <w:tcPr>
            <w:tcW w:w="1028" w:type="dxa"/>
          </w:tcPr>
          <w:p w14:paraId="30F0BDA8" w14:textId="452AB4D8" w:rsidR="00EB11B0" w:rsidRPr="006C12A8" w:rsidRDefault="00B831AB" w:rsidP="00B26ABE">
            <w:pPr>
              <w:rPr>
                <w:rFonts w:asciiTheme="minorHAnsi" w:hAnsiTheme="minorHAnsi" w:cstheme="minorHAnsi"/>
                <w:color w:val="002060"/>
              </w:rPr>
            </w:pPr>
            <w:r w:rsidRPr="006C12A8">
              <w:rPr>
                <w:rFonts w:asciiTheme="minorHAnsi" w:hAnsiTheme="minorHAnsi" w:cstheme="minorHAnsi"/>
                <w:color w:val="002060"/>
              </w:rPr>
              <w:t>€</w:t>
            </w:r>
            <w:r w:rsidR="00EB11B0" w:rsidRPr="006C12A8">
              <w:rPr>
                <w:rFonts w:asciiTheme="minorHAnsi" w:hAnsiTheme="minorHAnsi" w:cstheme="minorHAnsi"/>
                <w:color w:val="002060"/>
              </w:rPr>
              <w:t>105</w:t>
            </w:r>
            <w:r w:rsidR="00823ED3" w:rsidRPr="006C12A8">
              <w:rPr>
                <w:rFonts w:asciiTheme="minorHAnsi" w:hAnsiTheme="minorHAnsi" w:cstheme="minorHAnsi"/>
                <w:color w:val="002060"/>
              </w:rPr>
              <w:t>.</w:t>
            </w:r>
            <w:r w:rsidR="00EB11B0" w:rsidRPr="006C12A8">
              <w:rPr>
                <w:rFonts w:asciiTheme="minorHAnsi" w:hAnsiTheme="minorHAnsi" w:cstheme="minorHAnsi"/>
                <w:color w:val="002060"/>
              </w:rPr>
              <w:t>675</w:t>
            </w:r>
            <w:r w:rsidR="0010763E" w:rsidRPr="006C12A8">
              <w:rPr>
                <w:rFonts w:asciiTheme="minorHAnsi" w:hAnsiTheme="minorHAnsi" w:cstheme="minorHAnsi"/>
                <w:color w:val="002060"/>
              </w:rPr>
              <w:t>,</w:t>
            </w:r>
            <w:r w:rsidR="00EB11B0" w:rsidRPr="006C12A8">
              <w:rPr>
                <w:rFonts w:asciiTheme="minorHAnsi" w:hAnsiTheme="minorHAnsi" w:cstheme="minorHAnsi"/>
                <w:color w:val="002060"/>
              </w:rPr>
              <w:t>00</w:t>
            </w:r>
          </w:p>
        </w:tc>
      </w:tr>
    </w:tbl>
    <w:p w14:paraId="2589DCF5" w14:textId="4AD2CB55" w:rsidR="00B831AB" w:rsidRPr="006C12A8" w:rsidRDefault="00B831AB" w:rsidP="00117C81">
      <w:pPr>
        <w:spacing w:after="0" w:line="240" w:lineRule="auto"/>
        <w:ind w:right="55"/>
        <w:jc w:val="both"/>
        <w:rPr>
          <w:rFonts w:eastAsia="Calibri" w:cstheme="minorHAnsi"/>
          <w:color w:val="002060"/>
          <w:sz w:val="24"/>
          <w:szCs w:val="24"/>
          <w:lang w:eastAsia="it-IT"/>
        </w:rPr>
      </w:pPr>
    </w:p>
    <w:p w14:paraId="13CF48D5" w14:textId="77777777" w:rsidR="007039AF" w:rsidRPr="006C12A8" w:rsidRDefault="007039AF" w:rsidP="00117C81">
      <w:pPr>
        <w:spacing w:after="0" w:line="240" w:lineRule="auto"/>
        <w:ind w:right="55"/>
        <w:jc w:val="both"/>
        <w:rPr>
          <w:rFonts w:eastAsia="Calibri" w:cstheme="minorHAnsi"/>
          <w:color w:val="002060"/>
          <w:sz w:val="24"/>
          <w:szCs w:val="24"/>
          <w:lang w:eastAsia="it-IT"/>
        </w:rPr>
      </w:pPr>
    </w:p>
    <w:p w14:paraId="1098D77D" w14:textId="77777777" w:rsidR="009E6F0C" w:rsidRDefault="00117C81" w:rsidP="00117C81">
      <w:pPr>
        <w:spacing w:after="120" w:line="240" w:lineRule="auto"/>
        <w:jc w:val="both"/>
        <w:rPr>
          <w:rFonts w:eastAsia="Garamond" w:cstheme="minorHAnsi"/>
          <w:color w:val="002060"/>
          <w:sz w:val="24"/>
          <w:szCs w:val="24"/>
          <w:lang w:eastAsia="it-IT"/>
        </w:rPr>
      </w:pPr>
      <w:r w:rsidRPr="006C12A8">
        <w:rPr>
          <w:rFonts w:eastAsia="Garamond" w:cstheme="minorHAnsi"/>
          <w:color w:val="002060"/>
          <w:sz w:val="24"/>
          <w:szCs w:val="24"/>
          <w:lang w:eastAsia="it-IT"/>
        </w:rPr>
        <w:t>Il costo del personale considerata la dotazione organica previsionale corrisponde a quanto segue:</w:t>
      </w:r>
    </w:p>
    <w:p w14:paraId="6A139F54" w14:textId="77777777" w:rsidR="009E6F0C" w:rsidRDefault="009E6F0C" w:rsidP="00117C81">
      <w:pPr>
        <w:spacing w:after="120" w:line="240" w:lineRule="auto"/>
        <w:jc w:val="both"/>
        <w:rPr>
          <w:rFonts w:eastAsia="Garamond" w:cstheme="minorHAnsi"/>
          <w:color w:val="002060"/>
          <w:sz w:val="24"/>
          <w:szCs w:val="24"/>
          <w:lang w:eastAsia="it-IT"/>
        </w:rPr>
      </w:pPr>
    </w:p>
    <w:p w14:paraId="567D8E7B" w14:textId="528F99FF" w:rsidR="00117C81" w:rsidRPr="006C12A8" w:rsidRDefault="00117C81" w:rsidP="00117C81">
      <w:pPr>
        <w:spacing w:after="120" w:line="240" w:lineRule="auto"/>
        <w:jc w:val="both"/>
        <w:rPr>
          <w:rFonts w:eastAsia="Garamond" w:cstheme="minorHAnsi"/>
          <w:color w:val="002060"/>
          <w:sz w:val="24"/>
          <w:szCs w:val="24"/>
          <w:lang w:eastAsia="it-IT"/>
        </w:rPr>
      </w:pPr>
      <w:r w:rsidRPr="006C12A8">
        <w:rPr>
          <w:rFonts w:eastAsia="Garamond" w:cstheme="minorHAnsi"/>
          <w:color w:val="002060"/>
          <w:sz w:val="24"/>
          <w:szCs w:val="24"/>
          <w:lang w:eastAsia="it-IT"/>
        </w:rPr>
        <w:t xml:space="preserve"> </w:t>
      </w:r>
    </w:p>
    <w:p w14:paraId="6AE08D25" w14:textId="77777777" w:rsidR="007039AF" w:rsidRPr="006C12A8" w:rsidRDefault="007039AF" w:rsidP="00117C81">
      <w:pPr>
        <w:spacing w:after="120" w:line="240" w:lineRule="auto"/>
        <w:jc w:val="both"/>
        <w:rPr>
          <w:rFonts w:eastAsia="Garamond" w:cstheme="minorHAnsi"/>
          <w:color w:val="002060"/>
          <w:sz w:val="24"/>
          <w:szCs w:val="24"/>
          <w:lang w:eastAsia="it-IT"/>
        </w:rPr>
      </w:pPr>
    </w:p>
    <w:tbl>
      <w:tblPr>
        <w:tblStyle w:val="Grigliatabella"/>
        <w:tblW w:w="0" w:type="auto"/>
        <w:tblLook w:val="04A0" w:firstRow="1" w:lastRow="0" w:firstColumn="1" w:lastColumn="0" w:noHBand="0" w:noVBand="1"/>
      </w:tblPr>
      <w:tblGrid>
        <w:gridCol w:w="1867"/>
        <w:gridCol w:w="1208"/>
        <w:gridCol w:w="10"/>
        <w:gridCol w:w="1418"/>
        <w:gridCol w:w="1456"/>
        <w:gridCol w:w="1379"/>
      </w:tblGrid>
      <w:tr w:rsidR="006C12A8" w:rsidRPr="00F43B4B" w14:paraId="65AEC37C" w14:textId="77777777" w:rsidTr="00216EED">
        <w:tc>
          <w:tcPr>
            <w:tcW w:w="1867" w:type="dxa"/>
          </w:tcPr>
          <w:p w14:paraId="29CFFAB3" w14:textId="77777777"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Profilo professionale</w:t>
            </w:r>
          </w:p>
        </w:tc>
        <w:tc>
          <w:tcPr>
            <w:tcW w:w="1208" w:type="dxa"/>
          </w:tcPr>
          <w:p w14:paraId="2AD15BBA" w14:textId="77777777"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Dotazione</w:t>
            </w:r>
          </w:p>
        </w:tc>
        <w:tc>
          <w:tcPr>
            <w:tcW w:w="1428" w:type="dxa"/>
            <w:gridSpan w:val="2"/>
          </w:tcPr>
          <w:p w14:paraId="159D1076" w14:textId="08532C73"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20</w:t>
            </w:r>
            <w:r w:rsidR="007577C4" w:rsidRPr="00F43B4B">
              <w:rPr>
                <w:rFonts w:asciiTheme="minorHAnsi" w:hAnsiTheme="minorHAnsi" w:cstheme="minorHAnsi"/>
                <w:color w:val="002060"/>
              </w:rPr>
              <w:t>24</w:t>
            </w:r>
          </w:p>
        </w:tc>
        <w:tc>
          <w:tcPr>
            <w:tcW w:w="1456" w:type="dxa"/>
          </w:tcPr>
          <w:p w14:paraId="458D36D7" w14:textId="415568BF"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20</w:t>
            </w:r>
            <w:r w:rsidR="007577C4" w:rsidRPr="00F43B4B">
              <w:rPr>
                <w:rFonts w:asciiTheme="minorHAnsi" w:hAnsiTheme="minorHAnsi" w:cstheme="minorHAnsi"/>
                <w:color w:val="002060"/>
              </w:rPr>
              <w:t>25</w:t>
            </w:r>
          </w:p>
        </w:tc>
        <w:tc>
          <w:tcPr>
            <w:tcW w:w="1379" w:type="dxa"/>
          </w:tcPr>
          <w:p w14:paraId="557DA3E1" w14:textId="28328404"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20</w:t>
            </w:r>
            <w:r w:rsidR="007577C4" w:rsidRPr="00F43B4B">
              <w:rPr>
                <w:rFonts w:asciiTheme="minorHAnsi" w:hAnsiTheme="minorHAnsi" w:cstheme="minorHAnsi"/>
                <w:color w:val="002060"/>
              </w:rPr>
              <w:t>26</w:t>
            </w:r>
          </w:p>
        </w:tc>
      </w:tr>
      <w:tr w:rsidR="00216EED" w:rsidRPr="00F43B4B" w14:paraId="098790C8" w14:textId="77777777" w:rsidTr="00216EED">
        <w:tc>
          <w:tcPr>
            <w:tcW w:w="1867" w:type="dxa"/>
          </w:tcPr>
          <w:p w14:paraId="3C0B9E1A" w14:textId="77777777" w:rsidR="00216EED" w:rsidRPr="00F43B4B" w:rsidRDefault="00216EED" w:rsidP="004570E4">
            <w:pPr>
              <w:rPr>
                <w:rFonts w:asciiTheme="minorHAnsi" w:hAnsiTheme="minorHAnsi" w:cstheme="minorHAnsi"/>
                <w:color w:val="002060"/>
              </w:rPr>
            </w:pPr>
            <w:r w:rsidRPr="00F43B4B">
              <w:rPr>
                <w:rFonts w:asciiTheme="minorHAnsi" w:hAnsiTheme="minorHAnsi" w:cstheme="minorHAnsi"/>
                <w:color w:val="002060"/>
              </w:rPr>
              <w:t>B</w:t>
            </w:r>
          </w:p>
        </w:tc>
        <w:tc>
          <w:tcPr>
            <w:tcW w:w="1218" w:type="dxa"/>
            <w:gridSpan w:val="2"/>
          </w:tcPr>
          <w:p w14:paraId="24BD315A" w14:textId="51D73F22" w:rsidR="00216EED" w:rsidRPr="00F43B4B" w:rsidRDefault="00216EED" w:rsidP="004570E4">
            <w:pPr>
              <w:rPr>
                <w:rFonts w:asciiTheme="minorHAnsi" w:hAnsiTheme="minorHAnsi" w:cstheme="minorHAnsi"/>
                <w:color w:val="002060"/>
              </w:rPr>
            </w:pPr>
            <w:r w:rsidRPr="00F43B4B">
              <w:rPr>
                <w:rFonts w:asciiTheme="minorHAnsi" w:hAnsiTheme="minorHAnsi" w:cstheme="minorHAnsi"/>
                <w:color w:val="002060"/>
              </w:rPr>
              <w:t>1</w:t>
            </w:r>
          </w:p>
        </w:tc>
        <w:tc>
          <w:tcPr>
            <w:tcW w:w="1418" w:type="dxa"/>
          </w:tcPr>
          <w:p w14:paraId="091AFE60" w14:textId="1B47F0B2" w:rsidR="00216EED" w:rsidRPr="00F43B4B" w:rsidRDefault="00216EED" w:rsidP="004570E4">
            <w:pPr>
              <w:rPr>
                <w:rFonts w:asciiTheme="minorHAnsi" w:hAnsiTheme="minorHAnsi" w:cstheme="minorHAnsi"/>
                <w:color w:val="002060"/>
              </w:rPr>
            </w:pPr>
            <w:r w:rsidRPr="00F43B4B">
              <w:rPr>
                <w:rFonts w:asciiTheme="minorHAnsi" w:hAnsiTheme="minorHAnsi" w:cstheme="minorHAnsi"/>
                <w:color w:val="002060"/>
              </w:rPr>
              <w:t xml:space="preserve">€ </w:t>
            </w:r>
            <w:r w:rsidRPr="00F43B4B">
              <w:rPr>
                <w:rFonts w:asciiTheme="minorHAnsi" w:eastAsia="Calibri" w:hAnsiTheme="minorHAnsi" w:cstheme="minorHAnsi"/>
                <w:color w:val="002060"/>
              </w:rPr>
              <w:t>37.832,00</w:t>
            </w:r>
          </w:p>
        </w:tc>
        <w:tc>
          <w:tcPr>
            <w:tcW w:w="1456" w:type="dxa"/>
          </w:tcPr>
          <w:p w14:paraId="6B9D5096" w14:textId="3FC0BD2E" w:rsidR="00216EED" w:rsidRPr="00F43B4B" w:rsidRDefault="00216EED" w:rsidP="004570E4">
            <w:pPr>
              <w:rPr>
                <w:rFonts w:asciiTheme="minorHAnsi" w:hAnsiTheme="minorHAnsi" w:cstheme="minorHAnsi"/>
                <w:color w:val="002060"/>
              </w:rPr>
            </w:pPr>
            <w:r w:rsidRPr="00F43B4B">
              <w:rPr>
                <w:rFonts w:asciiTheme="minorHAnsi" w:hAnsiTheme="minorHAnsi" w:cstheme="minorHAnsi"/>
                <w:color w:val="002060"/>
              </w:rPr>
              <w:t xml:space="preserve">€ </w:t>
            </w:r>
            <w:r w:rsidRPr="00F43B4B">
              <w:rPr>
                <w:rFonts w:asciiTheme="minorHAnsi" w:eastAsia="Calibri" w:hAnsiTheme="minorHAnsi" w:cstheme="minorHAnsi"/>
                <w:color w:val="002060"/>
              </w:rPr>
              <w:t>37.832,00</w:t>
            </w:r>
          </w:p>
        </w:tc>
        <w:tc>
          <w:tcPr>
            <w:tcW w:w="1379" w:type="dxa"/>
          </w:tcPr>
          <w:p w14:paraId="0D296EAD" w14:textId="3BE0E396" w:rsidR="00216EED" w:rsidRPr="00F43B4B" w:rsidRDefault="00216EED" w:rsidP="004570E4">
            <w:pPr>
              <w:rPr>
                <w:rFonts w:asciiTheme="minorHAnsi" w:hAnsiTheme="minorHAnsi" w:cstheme="minorHAnsi"/>
                <w:color w:val="002060"/>
              </w:rPr>
            </w:pPr>
            <w:r w:rsidRPr="00F43B4B">
              <w:rPr>
                <w:rFonts w:asciiTheme="minorHAnsi" w:hAnsiTheme="minorHAnsi" w:cstheme="minorHAnsi"/>
                <w:color w:val="002060"/>
              </w:rPr>
              <w:t xml:space="preserve">€ </w:t>
            </w:r>
            <w:r w:rsidRPr="00F43B4B">
              <w:rPr>
                <w:rFonts w:asciiTheme="minorHAnsi" w:eastAsia="Calibri" w:hAnsiTheme="minorHAnsi" w:cstheme="minorHAnsi"/>
                <w:color w:val="002060"/>
              </w:rPr>
              <w:t>37.832,00</w:t>
            </w:r>
          </w:p>
        </w:tc>
      </w:tr>
      <w:tr w:rsidR="006C12A8" w:rsidRPr="00F43B4B" w14:paraId="7D926211" w14:textId="77777777" w:rsidTr="00216EED">
        <w:tc>
          <w:tcPr>
            <w:tcW w:w="1867" w:type="dxa"/>
          </w:tcPr>
          <w:p w14:paraId="7C8E4AAE" w14:textId="77777777"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B</w:t>
            </w:r>
          </w:p>
        </w:tc>
        <w:tc>
          <w:tcPr>
            <w:tcW w:w="1218" w:type="dxa"/>
            <w:gridSpan w:val="2"/>
          </w:tcPr>
          <w:p w14:paraId="79D3DEDB" w14:textId="46E32C27" w:rsidR="00823ED3" w:rsidRPr="00F43B4B" w:rsidRDefault="00216EED" w:rsidP="005A7D45">
            <w:pPr>
              <w:rPr>
                <w:rFonts w:asciiTheme="minorHAnsi" w:hAnsiTheme="minorHAnsi" w:cstheme="minorHAnsi"/>
                <w:color w:val="002060"/>
              </w:rPr>
            </w:pPr>
            <w:r w:rsidRPr="00F43B4B">
              <w:rPr>
                <w:rFonts w:asciiTheme="minorHAnsi" w:hAnsiTheme="minorHAnsi" w:cstheme="minorHAnsi"/>
                <w:color w:val="002060"/>
              </w:rPr>
              <w:t>1</w:t>
            </w:r>
          </w:p>
        </w:tc>
        <w:tc>
          <w:tcPr>
            <w:tcW w:w="1418" w:type="dxa"/>
          </w:tcPr>
          <w:p w14:paraId="7CC0BDD3" w14:textId="103377C6"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w:t>
            </w:r>
            <w:r w:rsidR="007577C4" w:rsidRPr="00F43B4B">
              <w:rPr>
                <w:rFonts w:asciiTheme="minorHAnsi" w:hAnsiTheme="minorHAnsi" w:cstheme="minorHAnsi"/>
                <w:color w:val="002060"/>
              </w:rPr>
              <w:t xml:space="preserve"> </w:t>
            </w:r>
            <w:r w:rsidR="00216EED" w:rsidRPr="00F43B4B">
              <w:rPr>
                <w:rFonts w:asciiTheme="minorHAnsi" w:eastAsia="Calibri" w:hAnsiTheme="minorHAnsi" w:cstheme="minorHAnsi"/>
                <w:color w:val="002060"/>
              </w:rPr>
              <w:t>36.731,00</w:t>
            </w:r>
          </w:p>
        </w:tc>
        <w:tc>
          <w:tcPr>
            <w:tcW w:w="1456" w:type="dxa"/>
          </w:tcPr>
          <w:p w14:paraId="093F3D4B" w14:textId="33B1861F" w:rsidR="00823ED3" w:rsidRPr="00F43B4B" w:rsidRDefault="00216EED" w:rsidP="005A7D45">
            <w:pPr>
              <w:rPr>
                <w:rFonts w:asciiTheme="minorHAnsi" w:hAnsiTheme="minorHAnsi" w:cstheme="minorHAnsi"/>
                <w:color w:val="002060"/>
              </w:rPr>
            </w:pPr>
            <w:r w:rsidRPr="00F43B4B">
              <w:rPr>
                <w:rFonts w:asciiTheme="minorHAnsi" w:hAnsiTheme="minorHAnsi" w:cstheme="minorHAnsi"/>
                <w:color w:val="002060"/>
              </w:rPr>
              <w:t xml:space="preserve">€ </w:t>
            </w:r>
            <w:r w:rsidRPr="00F43B4B">
              <w:rPr>
                <w:rFonts w:asciiTheme="minorHAnsi" w:eastAsia="Calibri" w:hAnsiTheme="minorHAnsi" w:cstheme="minorHAnsi"/>
                <w:color w:val="002060"/>
              </w:rPr>
              <w:t>36.731,00</w:t>
            </w:r>
          </w:p>
        </w:tc>
        <w:tc>
          <w:tcPr>
            <w:tcW w:w="1379" w:type="dxa"/>
          </w:tcPr>
          <w:p w14:paraId="5A1F209D" w14:textId="27D5A44B" w:rsidR="00823ED3" w:rsidRPr="00F43B4B" w:rsidRDefault="00216EED" w:rsidP="005A7D45">
            <w:pPr>
              <w:rPr>
                <w:rFonts w:asciiTheme="minorHAnsi" w:hAnsiTheme="minorHAnsi" w:cstheme="minorHAnsi"/>
                <w:color w:val="002060"/>
              </w:rPr>
            </w:pPr>
            <w:r w:rsidRPr="00F43B4B">
              <w:rPr>
                <w:rFonts w:asciiTheme="minorHAnsi" w:hAnsiTheme="minorHAnsi" w:cstheme="minorHAnsi"/>
                <w:color w:val="002060"/>
              </w:rPr>
              <w:t xml:space="preserve">€ </w:t>
            </w:r>
            <w:r w:rsidRPr="00F43B4B">
              <w:rPr>
                <w:rFonts w:asciiTheme="minorHAnsi" w:eastAsia="Calibri" w:hAnsiTheme="minorHAnsi" w:cstheme="minorHAnsi"/>
                <w:color w:val="002060"/>
              </w:rPr>
              <w:t>36.731,00</w:t>
            </w:r>
          </w:p>
        </w:tc>
      </w:tr>
      <w:tr w:rsidR="006C12A8" w:rsidRPr="006C12A8" w14:paraId="0C72734B" w14:textId="77777777" w:rsidTr="00216EED">
        <w:tc>
          <w:tcPr>
            <w:tcW w:w="3085" w:type="dxa"/>
            <w:gridSpan w:val="3"/>
          </w:tcPr>
          <w:p w14:paraId="51A1EC0B" w14:textId="77777777"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COSTI PREVISTI</w:t>
            </w:r>
          </w:p>
        </w:tc>
        <w:tc>
          <w:tcPr>
            <w:tcW w:w="1418" w:type="dxa"/>
          </w:tcPr>
          <w:p w14:paraId="4E4D2B0B" w14:textId="67BE595C"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w:t>
            </w:r>
            <w:r w:rsidR="009E6F0C" w:rsidRPr="00F43B4B">
              <w:rPr>
                <w:rFonts w:asciiTheme="minorHAnsi" w:hAnsiTheme="minorHAnsi" w:cstheme="minorHAnsi"/>
                <w:color w:val="002060"/>
              </w:rPr>
              <w:t xml:space="preserve"> </w:t>
            </w:r>
            <w:r w:rsidR="0012709E" w:rsidRPr="00F43B4B">
              <w:rPr>
                <w:rFonts w:asciiTheme="minorHAnsi" w:eastAsia="Calibri" w:hAnsiTheme="minorHAnsi" w:cstheme="minorHAnsi"/>
                <w:color w:val="002060"/>
              </w:rPr>
              <w:t>74</w:t>
            </w:r>
            <w:r w:rsidR="00216EED" w:rsidRPr="00F43B4B">
              <w:rPr>
                <w:rFonts w:asciiTheme="minorHAnsi" w:eastAsia="Calibri" w:hAnsiTheme="minorHAnsi" w:cstheme="minorHAnsi"/>
                <w:color w:val="002060"/>
              </w:rPr>
              <w:t>.</w:t>
            </w:r>
            <w:r w:rsidR="0012709E" w:rsidRPr="00F43B4B">
              <w:rPr>
                <w:rFonts w:asciiTheme="minorHAnsi" w:eastAsia="Calibri" w:hAnsiTheme="minorHAnsi" w:cstheme="minorHAnsi"/>
                <w:color w:val="002060"/>
              </w:rPr>
              <w:t>563</w:t>
            </w:r>
            <w:r w:rsidR="00216EED" w:rsidRPr="00F43B4B">
              <w:rPr>
                <w:rFonts w:asciiTheme="minorHAnsi" w:eastAsia="Calibri" w:hAnsiTheme="minorHAnsi" w:cstheme="minorHAnsi"/>
                <w:color w:val="002060"/>
              </w:rPr>
              <w:t>,</w:t>
            </w:r>
            <w:r w:rsidR="0012709E" w:rsidRPr="00F43B4B">
              <w:rPr>
                <w:rFonts w:asciiTheme="minorHAnsi" w:eastAsia="Calibri" w:hAnsiTheme="minorHAnsi" w:cstheme="minorHAnsi"/>
                <w:color w:val="002060"/>
              </w:rPr>
              <w:t>00</w:t>
            </w:r>
          </w:p>
        </w:tc>
        <w:tc>
          <w:tcPr>
            <w:tcW w:w="1456" w:type="dxa"/>
          </w:tcPr>
          <w:p w14:paraId="017919AB" w14:textId="7124AF49" w:rsidR="00823ED3" w:rsidRPr="00F43B4B" w:rsidRDefault="00823ED3" w:rsidP="005A7D45">
            <w:pPr>
              <w:rPr>
                <w:rFonts w:asciiTheme="minorHAnsi" w:hAnsiTheme="minorHAnsi" w:cstheme="minorHAnsi"/>
                <w:color w:val="002060"/>
              </w:rPr>
            </w:pPr>
            <w:r w:rsidRPr="00F43B4B">
              <w:rPr>
                <w:rFonts w:asciiTheme="minorHAnsi" w:hAnsiTheme="minorHAnsi" w:cstheme="minorHAnsi"/>
                <w:color w:val="002060"/>
              </w:rPr>
              <w:t>€</w:t>
            </w:r>
            <w:r w:rsidR="009E6F0C" w:rsidRPr="00F43B4B">
              <w:rPr>
                <w:rFonts w:asciiTheme="minorHAnsi" w:hAnsiTheme="minorHAnsi" w:cstheme="minorHAnsi"/>
                <w:color w:val="002060"/>
              </w:rPr>
              <w:t xml:space="preserve"> </w:t>
            </w:r>
            <w:r w:rsidR="0012709E" w:rsidRPr="00F43B4B">
              <w:rPr>
                <w:rFonts w:asciiTheme="minorHAnsi" w:eastAsia="Calibri" w:hAnsiTheme="minorHAnsi" w:cstheme="minorHAnsi"/>
                <w:color w:val="002060"/>
              </w:rPr>
              <w:t>74563.00</w:t>
            </w:r>
          </w:p>
        </w:tc>
        <w:tc>
          <w:tcPr>
            <w:tcW w:w="1379" w:type="dxa"/>
          </w:tcPr>
          <w:p w14:paraId="1DDA7257" w14:textId="78F76A81" w:rsidR="00823ED3" w:rsidRPr="00216EED" w:rsidRDefault="00823ED3" w:rsidP="005A7D45">
            <w:pPr>
              <w:rPr>
                <w:rFonts w:asciiTheme="minorHAnsi" w:hAnsiTheme="minorHAnsi" w:cstheme="minorHAnsi"/>
                <w:color w:val="002060"/>
              </w:rPr>
            </w:pPr>
            <w:r w:rsidRPr="00F43B4B">
              <w:rPr>
                <w:rFonts w:asciiTheme="minorHAnsi" w:hAnsiTheme="minorHAnsi" w:cstheme="minorHAnsi"/>
                <w:color w:val="002060"/>
              </w:rPr>
              <w:t>€</w:t>
            </w:r>
            <w:r w:rsidR="009E6F0C" w:rsidRPr="00F43B4B">
              <w:rPr>
                <w:rFonts w:asciiTheme="minorHAnsi" w:hAnsiTheme="minorHAnsi" w:cstheme="minorHAnsi"/>
                <w:color w:val="002060"/>
              </w:rPr>
              <w:t xml:space="preserve"> </w:t>
            </w:r>
            <w:r w:rsidR="0012709E" w:rsidRPr="00F43B4B">
              <w:rPr>
                <w:rFonts w:asciiTheme="minorHAnsi" w:eastAsia="Calibri" w:hAnsiTheme="minorHAnsi" w:cstheme="minorHAnsi"/>
                <w:color w:val="002060"/>
              </w:rPr>
              <w:t>74563.00</w:t>
            </w:r>
          </w:p>
        </w:tc>
      </w:tr>
    </w:tbl>
    <w:p w14:paraId="1DBDC523" w14:textId="77777777" w:rsidR="00117C81" w:rsidRPr="006C12A8" w:rsidRDefault="00117C81" w:rsidP="00117C81">
      <w:pPr>
        <w:spacing w:after="120" w:line="240" w:lineRule="auto"/>
        <w:jc w:val="both"/>
        <w:rPr>
          <w:rFonts w:eastAsia="Garamond" w:cstheme="minorHAnsi"/>
          <w:color w:val="002060"/>
          <w:sz w:val="24"/>
          <w:szCs w:val="24"/>
          <w:lang w:eastAsia="it-IT"/>
        </w:rPr>
      </w:pPr>
    </w:p>
    <w:p w14:paraId="3BFC52E5" w14:textId="77777777" w:rsidR="007039AF" w:rsidRPr="006C12A8" w:rsidRDefault="007039AF" w:rsidP="00117C81">
      <w:pPr>
        <w:spacing w:after="120" w:line="240" w:lineRule="auto"/>
        <w:jc w:val="both"/>
        <w:rPr>
          <w:rFonts w:eastAsia="Garamond" w:cstheme="minorHAnsi"/>
          <w:color w:val="002060"/>
          <w:sz w:val="24"/>
          <w:szCs w:val="24"/>
          <w:lang w:eastAsia="it-IT"/>
        </w:rPr>
      </w:pPr>
    </w:p>
    <w:p w14:paraId="58D74726" w14:textId="021848F6" w:rsidR="00F17292" w:rsidRPr="006C12A8" w:rsidRDefault="00F17292" w:rsidP="00F17292">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lastRenderedPageBreak/>
        <w:t>Il costo del personale per il triennio 202</w:t>
      </w:r>
      <w:r w:rsidR="00143125">
        <w:rPr>
          <w:rFonts w:eastAsia="Calibri" w:cstheme="minorHAnsi"/>
          <w:color w:val="002060"/>
          <w:sz w:val="24"/>
          <w:szCs w:val="24"/>
          <w:lang w:eastAsia="it-IT"/>
        </w:rPr>
        <w:t>4</w:t>
      </w:r>
      <w:r w:rsidRPr="006C12A8">
        <w:rPr>
          <w:rFonts w:eastAsia="Calibri" w:cstheme="minorHAnsi"/>
          <w:color w:val="002060"/>
          <w:sz w:val="24"/>
          <w:szCs w:val="24"/>
          <w:lang w:eastAsia="it-IT"/>
        </w:rPr>
        <w:t>-202</w:t>
      </w:r>
      <w:r w:rsidR="00143125">
        <w:rPr>
          <w:rFonts w:eastAsia="Calibri" w:cstheme="minorHAnsi"/>
          <w:color w:val="002060"/>
          <w:sz w:val="24"/>
          <w:szCs w:val="24"/>
          <w:lang w:eastAsia="it-IT"/>
        </w:rPr>
        <w:t>6</w:t>
      </w:r>
      <w:r w:rsidRPr="006C12A8">
        <w:rPr>
          <w:rFonts w:eastAsia="Calibri" w:cstheme="minorHAnsi"/>
          <w:color w:val="002060"/>
          <w:sz w:val="24"/>
          <w:szCs w:val="24"/>
          <w:lang w:eastAsia="it-IT"/>
        </w:rPr>
        <w:t xml:space="preserve"> previsto nel presente Piano è così determinato per ciascuno degli anni considerati, che risulta inferiore alla spesa potenziale teorica.</w:t>
      </w:r>
    </w:p>
    <w:p w14:paraId="0DA86622" w14:textId="77777777" w:rsidR="006E71DD" w:rsidRPr="006C12A8" w:rsidRDefault="006E71DD" w:rsidP="006E71DD">
      <w:pPr>
        <w:spacing w:after="0" w:line="240" w:lineRule="auto"/>
        <w:jc w:val="both"/>
        <w:rPr>
          <w:rFonts w:eastAsia="Calibri" w:cstheme="minorHAnsi"/>
          <w:color w:val="002060"/>
          <w:sz w:val="24"/>
          <w:szCs w:val="24"/>
          <w:lang w:eastAsia="it-IT"/>
        </w:rPr>
      </w:pPr>
    </w:p>
    <w:p w14:paraId="39B0984D" w14:textId="77777777" w:rsidR="006E71DD" w:rsidRPr="006C12A8" w:rsidRDefault="006E71DD" w:rsidP="006E71DD">
      <w:pPr>
        <w:spacing w:after="0" w:line="240" w:lineRule="auto"/>
        <w:ind w:right="55"/>
        <w:jc w:val="both"/>
        <w:rPr>
          <w:rFonts w:eastAsia="Calibri" w:cstheme="minorHAnsi"/>
          <w:color w:val="002060"/>
          <w:sz w:val="24"/>
          <w:szCs w:val="24"/>
          <w:lang w:eastAsia="it-IT"/>
        </w:rPr>
      </w:pPr>
    </w:p>
    <w:p w14:paraId="3129AF87" w14:textId="77777777" w:rsidR="00117C81" w:rsidRPr="006C12A8" w:rsidRDefault="00117C81" w:rsidP="00117C81">
      <w:pPr>
        <w:spacing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t>Sul piano finanziario il costo dell’unità di personale da assumere è riportato nella seguente tabella:</w:t>
      </w:r>
    </w:p>
    <w:p w14:paraId="273FA4F6" w14:textId="77777777" w:rsidR="00117C81" w:rsidRPr="006C12A8" w:rsidRDefault="00117C81" w:rsidP="00117C81">
      <w:pPr>
        <w:spacing w:after="0" w:line="240" w:lineRule="auto"/>
        <w:jc w:val="both"/>
        <w:rPr>
          <w:rFonts w:eastAsia="Calibri" w:cstheme="minorHAnsi"/>
          <w:color w:val="002060"/>
          <w:sz w:val="24"/>
          <w:szCs w:val="24"/>
          <w:lang w:eastAsia="it-IT"/>
        </w:rPr>
      </w:pPr>
    </w:p>
    <w:tbl>
      <w:tblPr>
        <w:tblW w:w="6487" w:type="dxa"/>
        <w:tblInd w:w="1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08"/>
        <w:gridCol w:w="1879"/>
      </w:tblGrid>
      <w:tr w:rsidR="006C12A8" w:rsidRPr="00306C17" w14:paraId="04A51596" w14:textId="77777777" w:rsidTr="005A7D45">
        <w:tc>
          <w:tcPr>
            <w:tcW w:w="6487" w:type="dxa"/>
            <w:gridSpan w:val="2"/>
            <w:shd w:val="clear" w:color="auto" w:fill="C5E0B3"/>
            <w:tcMar>
              <w:top w:w="100" w:type="dxa"/>
              <w:left w:w="100" w:type="dxa"/>
              <w:bottom w:w="100" w:type="dxa"/>
              <w:right w:w="100" w:type="dxa"/>
            </w:tcMar>
          </w:tcPr>
          <w:p w14:paraId="4FA83FD1" w14:textId="77777777" w:rsidR="00117C81" w:rsidRPr="00306C17" w:rsidRDefault="00117C81" w:rsidP="005A7D45">
            <w:pPr>
              <w:widowControl w:val="0"/>
              <w:pBdr>
                <w:top w:val="nil"/>
                <w:left w:val="nil"/>
                <w:bottom w:val="nil"/>
                <w:right w:val="nil"/>
                <w:between w:val="nil"/>
              </w:pBdr>
              <w:spacing w:after="0" w:line="240" w:lineRule="auto"/>
              <w:jc w:val="center"/>
              <w:rPr>
                <w:rFonts w:eastAsia="Calibri" w:cstheme="minorHAnsi"/>
                <w:color w:val="002060"/>
                <w:sz w:val="24"/>
                <w:szCs w:val="24"/>
                <w:lang w:eastAsia="it-IT"/>
              </w:rPr>
            </w:pPr>
            <w:r w:rsidRPr="00306C17">
              <w:rPr>
                <w:rFonts w:eastAsia="Calibri" w:cstheme="minorHAnsi"/>
                <w:b/>
                <w:color w:val="002060"/>
                <w:sz w:val="24"/>
                <w:szCs w:val="24"/>
                <w:lang w:eastAsia="it-IT"/>
              </w:rPr>
              <w:t>AREA B - posizione economica 1</w:t>
            </w:r>
          </w:p>
        </w:tc>
      </w:tr>
      <w:tr w:rsidR="00F43B4B" w:rsidRPr="00306C17" w14:paraId="689C27E1" w14:textId="77777777" w:rsidTr="005A7D45">
        <w:tc>
          <w:tcPr>
            <w:tcW w:w="4608" w:type="dxa"/>
            <w:shd w:val="clear" w:color="auto" w:fill="auto"/>
            <w:tcMar>
              <w:top w:w="100" w:type="dxa"/>
              <w:left w:w="100" w:type="dxa"/>
              <w:bottom w:w="100" w:type="dxa"/>
              <w:right w:w="100" w:type="dxa"/>
            </w:tcMar>
          </w:tcPr>
          <w:p w14:paraId="4C39DB1B" w14:textId="77777777" w:rsidR="00117C81" w:rsidRPr="00306C17" w:rsidRDefault="00117C81"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RETRIBUZIONE LORDA ANNUALE</w:t>
            </w:r>
          </w:p>
        </w:tc>
        <w:tc>
          <w:tcPr>
            <w:tcW w:w="1879" w:type="dxa"/>
            <w:shd w:val="clear" w:color="auto" w:fill="auto"/>
            <w:tcMar>
              <w:top w:w="100" w:type="dxa"/>
              <w:left w:w="100" w:type="dxa"/>
              <w:bottom w:w="100" w:type="dxa"/>
              <w:right w:w="100" w:type="dxa"/>
            </w:tcMar>
          </w:tcPr>
          <w:p w14:paraId="62977CD0" w14:textId="5081A6BF"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26.617,00</w:t>
            </w:r>
          </w:p>
        </w:tc>
      </w:tr>
      <w:tr w:rsidR="00F43B4B" w:rsidRPr="00306C17" w14:paraId="58250771" w14:textId="77777777" w:rsidTr="005A7D45">
        <w:tc>
          <w:tcPr>
            <w:tcW w:w="4608" w:type="dxa"/>
            <w:shd w:val="clear" w:color="auto" w:fill="auto"/>
            <w:tcMar>
              <w:top w:w="100" w:type="dxa"/>
              <w:left w:w="100" w:type="dxa"/>
              <w:bottom w:w="100" w:type="dxa"/>
              <w:right w:w="100" w:type="dxa"/>
            </w:tcMar>
          </w:tcPr>
          <w:p w14:paraId="49B2C74B" w14:textId="18A12841" w:rsidR="00117C81" w:rsidRPr="00306C17" w:rsidRDefault="00941CD6"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INPS 25,62</w:t>
            </w:r>
          </w:p>
        </w:tc>
        <w:tc>
          <w:tcPr>
            <w:tcW w:w="1879" w:type="dxa"/>
            <w:shd w:val="clear" w:color="auto" w:fill="auto"/>
            <w:tcMar>
              <w:top w:w="100" w:type="dxa"/>
              <w:left w:w="100" w:type="dxa"/>
              <w:bottom w:w="100" w:type="dxa"/>
              <w:right w:w="100" w:type="dxa"/>
            </w:tcMar>
          </w:tcPr>
          <w:p w14:paraId="6A9458F1" w14:textId="2C419C25"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6.819,00</w:t>
            </w:r>
          </w:p>
        </w:tc>
      </w:tr>
      <w:tr w:rsidR="00F43B4B" w:rsidRPr="00306C17" w14:paraId="0C0899A5" w14:textId="77777777" w:rsidTr="005A7D45">
        <w:tc>
          <w:tcPr>
            <w:tcW w:w="4608" w:type="dxa"/>
            <w:shd w:val="clear" w:color="auto" w:fill="auto"/>
            <w:tcMar>
              <w:top w:w="100" w:type="dxa"/>
              <w:left w:w="100" w:type="dxa"/>
              <w:bottom w:w="100" w:type="dxa"/>
              <w:right w:w="100" w:type="dxa"/>
            </w:tcMar>
          </w:tcPr>
          <w:p w14:paraId="1F9B577D" w14:textId="36DEE86B" w:rsidR="00117C81" w:rsidRPr="00306C17" w:rsidRDefault="00941CD6"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ENPDEP 0,12</w:t>
            </w:r>
          </w:p>
        </w:tc>
        <w:tc>
          <w:tcPr>
            <w:tcW w:w="1879" w:type="dxa"/>
            <w:shd w:val="clear" w:color="auto" w:fill="auto"/>
            <w:tcMar>
              <w:top w:w="100" w:type="dxa"/>
              <w:left w:w="100" w:type="dxa"/>
              <w:bottom w:w="100" w:type="dxa"/>
              <w:right w:w="100" w:type="dxa"/>
            </w:tcMar>
          </w:tcPr>
          <w:p w14:paraId="25781D4B" w14:textId="77C0CC45"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33,00</w:t>
            </w:r>
          </w:p>
        </w:tc>
      </w:tr>
      <w:tr w:rsidR="00F43B4B" w:rsidRPr="00306C17" w14:paraId="2DE89A98" w14:textId="77777777" w:rsidTr="005A7D45">
        <w:tc>
          <w:tcPr>
            <w:tcW w:w="4608" w:type="dxa"/>
            <w:shd w:val="clear" w:color="auto" w:fill="auto"/>
            <w:tcMar>
              <w:top w:w="100" w:type="dxa"/>
              <w:left w:w="100" w:type="dxa"/>
              <w:bottom w:w="100" w:type="dxa"/>
              <w:right w:w="100" w:type="dxa"/>
            </w:tcMar>
          </w:tcPr>
          <w:p w14:paraId="40FB08C9" w14:textId="25638C55" w:rsidR="00117C81" w:rsidRPr="00306C17" w:rsidRDefault="00941CD6"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INAIL 4,750</w:t>
            </w:r>
          </w:p>
        </w:tc>
        <w:tc>
          <w:tcPr>
            <w:tcW w:w="1879" w:type="dxa"/>
            <w:shd w:val="clear" w:color="auto" w:fill="auto"/>
            <w:tcMar>
              <w:top w:w="100" w:type="dxa"/>
              <w:left w:w="100" w:type="dxa"/>
              <w:bottom w:w="100" w:type="dxa"/>
              <w:right w:w="100" w:type="dxa"/>
            </w:tcMar>
          </w:tcPr>
          <w:p w14:paraId="798CE98C" w14:textId="25BD15D4"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128,00</w:t>
            </w:r>
          </w:p>
        </w:tc>
      </w:tr>
      <w:tr w:rsidR="00F43B4B" w:rsidRPr="00306C17" w14:paraId="11BED0E5" w14:textId="77777777" w:rsidTr="005A7D45">
        <w:tc>
          <w:tcPr>
            <w:tcW w:w="4608" w:type="dxa"/>
            <w:shd w:val="clear" w:color="auto" w:fill="auto"/>
            <w:tcMar>
              <w:top w:w="100" w:type="dxa"/>
              <w:left w:w="100" w:type="dxa"/>
              <w:bottom w:w="100" w:type="dxa"/>
              <w:right w:w="100" w:type="dxa"/>
            </w:tcMar>
          </w:tcPr>
          <w:p w14:paraId="4F7F8113" w14:textId="77777777" w:rsidR="00117C81" w:rsidRPr="00306C17" w:rsidRDefault="00117C81"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IRAP 8,5%</w:t>
            </w:r>
          </w:p>
        </w:tc>
        <w:tc>
          <w:tcPr>
            <w:tcW w:w="1879" w:type="dxa"/>
            <w:shd w:val="clear" w:color="auto" w:fill="auto"/>
            <w:tcMar>
              <w:top w:w="100" w:type="dxa"/>
              <w:left w:w="100" w:type="dxa"/>
              <w:bottom w:w="100" w:type="dxa"/>
              <w:right w:w="100" w:type="dxa"/>
            </w:tcMar>
          </w:tcPr>
          <w:p w14:paraId="69879728" w14:textId="67CDA0F9"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2.263,00</w:t>
            </w:r>
          </w:p>
        </w:tc>
      </w:tr>
      <w:tr w:rsidR="00F43B4B" w:rsidRPr="00306C17" w14:paraId="09C96459" w14:textId="77777777" w:rsidTr="005A7D45">
        <w:tc>
          <w:tcPr>
            <w:tcW w:w="4608" w:type="dxa"/>
            <w:shd w:val="clear" w:color="auto" w:fill="auto"/>
            <w:tcMar>
              <w:top w:w="100" w:type="dxa"/>
              <w:left w:w="100" w:type="dxa"/>
              <w:bottom w:w="100" w:type="dxa"/>
              <w:right w:w="100" w:type="dxa"/>
            </w:tcMar>
          </w:tcPr>
          <w:p w14:paraId="6060A23A" w14:textId="77777777" w:rsidR="00117C81" w:rsidRPr="00306C17" w:rsidRDefault="00117C81"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TFR</w:t>
            </w:r>
          </w:p>
        </w:tc>
        <w:tc>
          <w:tcPr>
            <w:tcW w:w="1879" w:type="dxa"/>
            <w:shd w:val="clear" w:color="auto" w:fill="auto"/>
            <w:tcMar>
              <w:top w:w="100" w:type="dxa"/>
              <w:left w:w="100" w:type="dxa"/>
              <w:bottom w:w="100" w:type="dxa"/>
              <w:right w:w="100" w:type="dxa"/>
            </w:tcMar>
          </w:tcPr>
          <w:p w14:paraId="763C7E62" w14:textId="3291397A" w:rsidR="00117C81" w:rsidRPr="00306C17" w:rsidRDefault="00DE3918" w:rsidP="005A7D45">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1.972,00</w:t>
            </w:r>
          </w:p>
        </w:tc>
      </w:tr>
      <w:tr w:rsidR="00F43B4B" w:rsidRPr="00F43B4B" w14:paraId="08074D2A" w14:textId="77777777" w:rsidTr="005A7D45">
        <w:tc>
          <w:tcPr>
            <w:tcW w:w="4608" w:type="dxa"/>
            <w:shd w:val="clear" w:color="auto" w:fill="auto"/>
            <w:tcMar>
              <w:top w:w="100" w:type="dxa"/>
              <w:left w:w="100" w:type="dxa"/>
              <w:bottom w:w="100" w:type="dxa"/>
              <w:right w:w="100" w:type="dxa"/>
            </w:tcMar>
          </w:tcPr>
          <w:p w14:paraId="0E1B6FCB" w14:textId="77777777" w:rsidR="00117C81" w:rsidRPr="00306C17" w:rsidRDefault="00117C81" w:rsidP="005A7D45">
            <w:pPr>
              <w:widowControl w:val="0"/>
              <w:pBdr>
                <w:top w:val="nil"/>
                <w:left w:val="nil"/>
                <w:bottom w:val="nil"/>
                <w:right w:val="nil"/>
                <w:between w:val="nil"/>
              </w:pBdr>
              <w:spacing w:after="0" w:line="240" w:lineRule="auto"/>
              <w:rPr>
                <w:rFonts w:eastAsia="Calibri" w:cstheme="minorHAnsi"/>
                <w:b/>
                <w:color w:val="002060"/>
                <w:sz w:val="24"/>
                <w:szCs w:val="24"/>
                <w:lang w:eastAsia="it-IT"/>
              </w:rPr>
            </w:pPr>
            <w:r w:rsidRPr="00306C17">
              <w:rPr>
                <w:rFonts w:eastAsia="Calibri" w:cstheme="minorHAnsi"/>
                <w:b/>
                <w:color w:val="002060"/>
                <w:sz w:val="24"/>
                <w:szCs w:val="24"/>
                <w:lang w:eastAsia="it-IT"/>
              </w:rPr>
              <w:t>TOTALE COSTO ANNUO</w:t>
            </w:r>
          </w:p>
        </w:tc>
        <w:tc>
          <w:tcPr>
            <w:tcW w:w="1879" w:type="dxa"/>
            <w:shd w:val="clear" w:color="auto" w:fill="auto"/>
            <w:tcMar>
              <w:top w:w="100" w:type="dxa"/>
              <w:left w:w="100" w:type="dxa"/>
              <w:bottom w:w="100" w:type="dxa"/>
              <w:right w:w="100" w:type="dxa"/>
            </w:tcMar>
          </w:tcPr>
          <w:p w14:paraId="4D9C80D5" w14:textId="222ACD02" w:rsidR="00117C81" w:rsidRPr="00F43B4B" w:rsidRDefault="00DE3918" w:rsidP="005A7D45">
            <w:pPr>
              <w:widowControl w:val="0"/>
              <w:pBdr>
                <w:top w:val="nil"/>
                <w:left w:val="nil"/>
                <w:bottom w:val="nil"/>
                <w:right w:val="nil"/>
                <w:between w:val="nil"/>
              </w:pBdr>
              <w:spacing w:after="0" w:line="240" w:lineRule="auto"/>
              <w:rPr>
                <w:rFonts w:eastAsia="Calibri" w:cstheme="minorHAnsi"/>
                <w:b/>
                <w:color w:val="002060"/>
                <w:sz w:val="24"/>
                <w:szCs w:val="24"/>
                <w:lang w:eastAsia="it-IT"/>
              </w:rPr>
            </w:pPr>
            <w:r w:rsidRPr="00306C17">
              <w:rPr>
                <w:rFonts w:eastAsia="Calibri" w:cstheme="minorHAnsi"/>
                <w:b/>
                <w:color w:val="002060"/>
                <w:sz w:val="24"/>
                <w:szCs w:val="24"/>
                <w:lang w:eastAsia="it-IT"/>
              </w:rPr>
              <w:t>37.832,00</w:t>
            </w:r>
          </w:p>
        </w:tc>
      </w:tr>
    </w:tbl>
    <w:p w14:paraId="1B27F94F" w14:textId="731D8996" w:rsidR="00117C81" w:rsidRPr="006C12A8" w:rsidRDefault="00117C81" w:rsidP="00117C81">
      <w:pPr>
        <w:spacing w:after="0" w:line="240" w:lineRule="auto"/>
        <w:jc w:val="both"/>
        <w:rPr>
          <w:rFonts w:eastAsia="Calibri" w:cstheme="minorHAnsi"/>
          <w:color w:val="002060"/>
          <w:sz w:val="24"/>
          <w:szCs w:val="24"/>
          <w:lang w:eastAsia="it-IT"/>
        </w:rPr>
      </w:pPr>
    </w:p>
    <w:p w14:paraId="4F342DC9" w14:textId="1FCD603F" w:rsidR="0013154F" w:rsidRPr="006C12A8" w:rsidRDefault="0013154F" w:rsidP="00117C81">
      <w:pPr>
        <w:spacing w:after="0" w:line="240" w:lineRule="auto"/>
        <w:jc w:val="both"/>
        <w:rPr>
          <w:rFonts w:eastAsia="Calibri" w:cstheme="minorHAnsi"/>
          <w:color w:val="002060"/>
          <w:sz w:val="24"/>
          <w:szCs w:val="24"/>
          <w:lang w:eastAsia="it-IT"/>
        </w:rPr>
      </w:pPr>
    </w:p>
    <w:p w14:paraId="61D9500A" w14:textId="77777777" w:rsidR="00DE3918" w:rsidRPr="006C12A8" w:rsidRDefault="00DE3918" w:rsidP="00DE3918">
      <w:pPr>
        <w:spacing w:after="0" w:line="240" w:lineRule="auto"/>
        <w:jc w:val="both"/>
        <w:rPr>
          <w:rFonts w:eastAsia="Calibri" w:cstheme="minorHAnsi"/>
          <w:color w:val="002060"/>
          <w:sz w:val="24"/>
          <w:szCs w:val="24"/>
          <w:lang w:eastAsia="it-IT"/>
        </w:rPr>
      </w:pPr>
    </w:p>
    <w:tbl>
      <w:tblPr>
        <w:tblW w:w="6487" w:type="dxa"/>
        <w:tblInd w:w="1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08"/>
        <w:gridCol w:w="1879"/>
      </w:tblGrid>
      <w:tr w:rsidR="00DE3918" w:rsidRPr="007140D9" w14:paraId="04ED509D" w14:textId="77777777" w:rsidTr="00515A9D">
        <w:tc>
          <w:tcPr>
            <w:tcW w:w="6487" w:type="dxa"/>
            <w:gridSpan w:val="2"/>
            <w:shd w:val="clear" w:color="auto" w:fill="C5E0B3"/>
            <w:tcMar>
              <w:top w:w="100" w:type="dxa"/>
              <w:left w:w="100" w:type="dxa"/>
              <w:bottom w:w="100" w:type="dxa"/>
              <w:right w:w="100" w:type="dxa"/>
            </w:tcMar>
          </w:tcPr>
          <w:p w14:paraId="68E06E1D" w14:textId="77777777" w:rsidR="00DE3918" w:rsidRPr="007140D9" w:rsidRDefault="00DE3918" w:rsidP="00515A9D">
            <w:pPr>
              <w:widowControl w:val="0"/>
              <w:pBdr>
                <w:top w:val="nil"/>
                <w:left w:val="nil"/>
                <w:bottom w:val="nil"/>
                <w:right w:val="nil"/>
                <w:between w:val="nil"/>
              </w:pBdr>
              <w:spacing w:after="0" w:line="240" w:lineRule="auto"/>
              <w:jc w:val="center"/>
              <w:rPr>
                <w:rFonts w:eastAsia="Calibri" w:cstheme="minorHAnsi"/>
                <w:color w:val="002060"/>
                <w:sz w:val="24"/>
                <w:szCs w:val="24"/>
                <w:highlight w:val="lightGray"/>
                <w:lang w:eastAsia="it-IT"/>
              </w:rPr>
            </w:pPr>
            <w:r w:rsidRPr="007140D9">
              <w:rPr>
                <w:rFonts w:eastAsia="Calibri" w:cstheme="minorHAnsi"/>
                <w:b/>
                <w:color w:val="002060"/>
                <w:sz w:val="24"/>
                <w:szCs w:val="24"/>
                <w:lang w:eastAsia="it-IT"/>
              </w:rPr>
              <w:t>AREA B - posizione economica 1</w:t>
            </w:r>
          </w:p>
        </w:tc>
      </w:tr>
      <w:tr w:rsidR="00F43B4B" w:rsidRPr="00306C17" w14:paraId="688E425C" w14:textId="77777777" w:rsidTr="00515A9D">
        <w:tc>
          <w:tcPr>
            <w:tcW w:w="4608" w:type="dxa"/>
            <w:shd w:val="clear" w:color="auto" w:fill="auto"/>
            <w:tcMar>
              <w:top w:w="100" w:type="dxa"/>
              <w:left w:w="100" w:type="dxa"/>
              <w:bottom w:w="100" w:type="dxa"/>
              <w:right w:w="100" w:type="dxa"/>
            </w:tcMar>
          </w:tcPr>
          <w:p w14:paraId="1F3A571A"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RETRIBUZIONE LORDA ANNUALE</w:t>
            </w:r>
          </w:p>
        </w:tc>
        <w:tc>
          <w:tcPr>
            <w:tcW w:w="1879" w:type="dxa"/>
            <w:shd w:val="clear" w:color="auto" w:fill="auto"/>
            <w:tcMar>
              <w:top w:w="100" w:type="dxa"/>
              <w:left w:w="100" w:type="dxa"/>
              <w:bottom w:w="100" w:type="dxa"/>
              <w:right w:w="100" w:type="dxa"/>
            </w:tcMar>
          </w:tcPr>
          <w:p w14:paraId="1C2C3F8A" w14:textId="2285E61A"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25.843,00</w:t>
            </w:r>
          </w:p>
        </w:tc>
      </w:tr>
      <w:tr w:rsidR="00F43B4B" w:rsidRPr="00306C17" w14:paraId="00310C91" w14:textId="77777777" w:rsidTr="00515A9D">
        <w:tc>
          <w:tcPr>
            <w:tcW w:w="4608" w:type="dxa"/>
            <w:shd w:val="clear" w:color="auto" w:fill="auto"/>
            <w:tcMar>
              <w:top w:w="100" w:type="dxa"/>
              <w:left w:w="100" w:type="dxa"/>
              <w:bottom w:w="100" w:type="dxa"/>
              <w:right w:w="100" w:type="dxa"/>
            </w:tcMar>
          </w:tcPr>
          <w:p w14:paraId="3494AA39"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INPS 25,62</w:t>
            </w:r>
          </w:p>
        </w:tc>
        <w:tc>
          <w:tcPr>
            <w:tcW w:w="1879" w:type="dxa"/>
            <w:shd w:val="clear" w:color="auto" w:fill="auto"/>
            <w:tcMar>
              <w:top w:w="100" w:type="dxa"/>
              <w:left w:w="100" w:type="dxa"/>
              <w:bottom w:w="100" w:type="dxa"/>
              <w:right w:w="100" w:type="dxa"/>
            </w:tcMar>
          </w:tcPr>
          <w:p w14:paraId="46532EA3" w14:textId="4DC65169"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6.622,00</w:t>
            </w:r>
          </w:p>
        </w:tc>
      </w:tr>
      <w:tr w:rsidR="00F43B4B" w:rsidRPr="00306C17" w14:paraId="0214053D" w14:textId="77777777" w:rsidTr="00515A9D">
        <w:tc>
          <w:tcPr>
            <w:tcW w:w="4608" w:type="dxa"/>
            <w:shd w:val="clear" w:color="auto" w:fill="auto"/>
            <w:tcMar>
              <w:top w:w="100" w:type="dxa"/>
              <w:left w:w="100" w:type="dxa"/>
              <w:bottom w:w="100" w:type="dxa"/>
              <w:right w:w="100" w:type="dxa"/>
            </w:tcMar>
          </w:tcPr>
          <w:p w14:paraId="74BBD8FC"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ENPDEP 0,12</w:t>
            </w:r>
          </w:p>
        </w:tc>
        <w:tc>
          <w:tcPr>
            <w:tcW w:w="1879" w:type="dxa"/>
            <w:shd w:val="clear" w:color="auto" w:fill="auto"/>
            <w:tcMar>
              <w:top w:w="100" w:type="dxa"/>
              <w:left w:w="100" w:type="dxa"/>
              <w:bottom w:w="100" w:type="dxa"/>
              <w:right w:w="100" w:type="dxa"/>
            </w:tcMar>
          </w:tcPr>
          <w:p w14:paraId="6580323C" w14:textId="385CCC05"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31,00</w:t>
            </w:r>
          </w:p>
        </w:tc>
      </w:tr>
      <w:tr w:rsidR="00F43B4B" w:rsidRPr="00306C17" w14:paraId="1D80BC86" w14:textId="77777777" w:rsidTr="00515A9D">
        <w:tc>
          <w:tcPr>
            <w:tcW w:w="4608" w:type="dxa"/>
            <w:shd w:val="clear" w:color="auto" w:fill="auto"/>
            <w:tcMar>
              <w:top w:w="100" w:type="dxa"/>
              <w:left w:w="100" w:type="dxa"/>
              <w:bottom w:w="100" w:type="dxa"/>
              <w:right w:w="100" w:type="dxa"/>
            </w:tcMar>
          </w:tcPr>
          <w:p w14:paraId="551995AE"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INAIL 4,750</w:t>
            </w:r>
          </w:p>
        </w:tc>
        <w:tc>
          <w:tcPr>
            <w:tcW w:w="1879" w:type="dxa"/>
            <w:shd w:val="clear" w:color="auto" w:fill="auto"/>
            <w:tcMar>
              <w:top w:w="100" w:type="dxa"/>
              <w:left w:w="100" w:type="dxa"/>
              <w:bottom w:w="100" w:type="dxa"/>
              <w:right w:w="100" w:type="dxa"/>
            </w:tcMar>
          </w:tcPr>
          <w:p w14:paraId="5190079C" w14:textId="0A64019A"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124,00</w:t>
            </w:r>
          </w:p>
        </w:tc>
      </w:tr>
      <w:tr w:rsidR="00F43B4B" w:rsidRPr="00306C17" w14:paraId="6732D6E6" w14:textId="77777777" w:rsidTr="00515A9D">
        <w:tc>
          <w:tcPr>
            <w:tcW w:w="4608" w:type="dxa"/>
            <w:shd w:val="clear" w:color="auto" w:fill="auto"/>
            <w:tcMar>
              <w:top w:w="100" w:type="dxa"/>
              <w:left w:w="100" w:type="dxa"/>
              <w:bottom w:w="100" w:type="dxa"/>
              <w:right w:w="100" w:type="dxa"/>
            </w:tcMar>
          </w:tcPr>
          <w:p w14:paraId="6ECD13C7"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CONTRIBUTI IRAP 8,5%</w:t>
            </w:r>
          </w:p>
        </w:tc>
        <w:tc>
          <w:tcPr>
            <w:tcW w:w="1879" w:type="dxa"/>
            <w:shd w:val="clear" w:color="auto" w:fill="auto"/>
            <w:tcMar>
              <w:top w:w="100" w:type="dxa"/>
              <w:left w:w="100" w:type="dxa"/>
              <w:bottom w:w="100" w:type="dxa"/>
              <w:right w:w="100" w:type="dxa"/>
            </w:tcMar>
          </w:tcPr>
          <w:p w14:paraId="4C7CB4D9" w14:textId="3328D325"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2.196,00</w:t>
            </w:r>
          </w:p>
        </w:tc>
      </w:tr>
      <w:tr w:rsidR="00F43B4B" w:rsidRPr="00306C17" w14:paraId="0081FFB6" w14:textId="77777777" w:rsidTr="00515A9D">
        <w:tc>
          <w:tcPr>
            <w:tcW w:w="4608" w:type="dxa"/>
            <w:shd w:val="clear" w:color="auto" w:fill="auto"/>
            <w:tcMar>
              <w:top w:w="100" w:type="dxa"/>
              <w:left w:w="100" w:type="dxa"/>
              <w:bottom w:w="100" w:type="dxa"/>
              <w:right w:w="100" w:type="dxa"/>
            </w:tcMar>
          </w:tcPr>
          <w:p w14:paraId="246B2F3E"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TFR</w:t>
            </w:r>
          </w:p>
        </w:tc>
        <w:tc>
          <w:tcPr>
            <w:tcW w:w="1879" w:type="dxa"/>
            <w:shd w:val="clear" w:color="auto" w:fill="auto"/>
            <w:tcMar>
              <w:top w:w="100" w:type="dxa"/>
              <w:left w:w="100" w:type="dxa"/>
              <w:bottom w:w="100" w:type="dxa"/>
              <w:right w:w="100" w:type="dxa"/>
            </w:tcMar>
          </w:tcPr>
          <w:p w14:paraId="3F001066" w14:textId="3B6D42C1" w:rsidR="00DE3918" w:rsidRPr="00306C17" w:rsidRDefault="00DE3918" w:rsidP="00515A9D">
            <w:pPr>
              <w:widowControl w:val="0"/>
              <w:pBdr>
                <w:top w:val="nil"/>
                <w:left w:val="nil"/>
                <w:bottom w:val="nil"/>
                <w:right w:val="nil"/>
                <w:between w:val="nil"/>
              </w:pBdr>
              <w:spacing w:after="0" w:line="240" w:lineRule="auto"/>
              <w:rPr>
                <w:rFonts w:eastAsia="Calibri" w:cstheme="minorHAnsi"/>
                <w:color w:val="002060"/>
                <w:sz w:val="24"/>
                <w:szCs w:val="24"/>
                <w:lang w:eastAsia="it-IT"/>
              </w:rPr>
            </w:pPr>
            <w:r w:rsidRPr="00306C17">
              <w:rPr>
                <w:rFonts w:eastAsia="Calibri" w:cstheme="minorHAnsi"/>
                <w:color w:val="002060"/>
                <w:sz w:val="24"/>
                <w:szCs w:val="24"/>
                <w:lang w:eastAsia="it-IT"/>
              </w:rPr>
              <w:t>1.915,00</w:t>
            </w:r>
          </w:p>
        </w:tc>
      </w:tr>
      <w:tr w:rsidR="00F43B4B" w:rsidRPr="00F43B4B" w14:paraId="01328040" w14:textId="77777777" w:rsidTr="00515A9D">
        <w:tc>
          <w:tcPr>
            <w:tcW w:w="4608" w:type="dxa"/>
            <w:shd w:val="clear" w:color="auto" w:fill="auto"/>
            <w:tcMar>
              <w:top w:w="100" w:type="dxa"/>
              <w:left w:w="100" w:type="dxa"/>
              <w:bottom w:w="100" w:type="dxa"/>
              <w:right w:w="100" w:type="dxa"/>
            </w:tcMar>
          </w:tcPr>
          <w:p w14:paraId="163B96C0" w14:textId="77777777" w:rsidR="00DE3918" w:rsidRPr="00306C17" w:rsidRDefault="00DE3918" w:rsidP="00515A9D">
            <w:pPr>
              <w:widowControl w:val="0"/>
              <w:pBdr>
                <w:top w:val="nil"/>
                <w:left w:val="nil"/>
                <w:bottom w:val="nil"/>
                <w:right w:val="nil"/>
                <w:between w:val="nil"/>
              </w:pBdr>
              <w:spacing w:after="0" w:line="240" w:lineRule="auto"/>
              <w:rPr>
                <w:rFonts w:eastAsia="Calibri" w:cstheme="minorHAnsi"/>
                <w:b/>
                <w:color w:val="002060"/>
                <w:sz w:val="24"/>
                <w:szCs w:val="24"/>
                <w:lang w:eastAsia="it-IT"/>
              </w:rPr>
            </w:pPr>
            <w:r w:rsidRPr="00306C17">
              <w:rPr>
                <w:rFonts w:eastAsia="Calibri" w:cstheme="minorHAnsi"/>
                <w:b/>
                <w:color w:val="002060"/>
                <w:sz w:val="24"/>
                <w:szCs w:val="24"/>
                <w:lang w:eastAsia="it-IT"/>
              </w:rPr>
              <w:t>TOTALE COSTO ANNUO</w:t>
            </w:r>
          </w:p>
        </w:tc>
        <w:tc>
          <w:tcPr>
            <w:tcW w:w="1879" w:type="dxa"/>
            <w:shd w:val="clear" w:color="auto" w:fill="auto"/>
            <w:tcMar>
              <w:top w:w="100" w:type="dxa"/>
              <w:left w:w="100" w:type="dxa"/>
              <w:bottom w:w="100" w:type="dxa"/>
              <w:right w:w="100" w:type="dxa"/>
            </w:tcMar>
          </w:tcPr>
          <w:p w14:paraId="07130EFC" w14:textId="05AED4EE" w:rsidR="00DE3918" w:rsidRPr="00F43B4B" w:rsidRDefault="00DE3918" w:rsidP="00515A9D">
            <w:pPr>
              <w:widowControl w:val="0"/>
              <w:pBdr>
                <w:top w:val="nil"/>
                <w:left w:val="nil"/>
                <w:bottom w:val="nil"/>
                <w:right w:val="nil"/>
                <w:between w:val="nil"/>
              </w:pBdr>
              <w:spacing w:after="0" w:line="240" w:lineRule="auto"/>
              <w:rPr>
                <w:rFonts w:eastAsia="Calibri" w:cstheme="minorHAnsi"/>
                <w:b/>
                <w:color w:val="002060"/>
                <w:sz w:val="24"/>
                <w:szCs w:val="24"/>
                <w:lang w:eastAsia="it-IT"/>
              </w:rPr>
            </w:pPr>
            <w:r w:rsidRPr="00306C17">
              <w:rPr>
                <w:rFonts w:eastAsia="Calibri" w:cstheme="minorHAnsi"/>
                <w:b/>
                <w:color w:val="002060"/>
                <w:sz w:val="24"/>
                <w:szCs w:val="24"/>
                <w:lang w:eastAsia="it-IT"/>
              </w:rPr>
              <w:t>36.731,00</w:t>
            </w:r>
          </w:p>
        </w:tc>
      </w:tr>
    </w:tbl>
    <w:p w14:paraId="24F21DC4" w14:textId="77777777" w:rsidR="0013154F" w:rsidRPr="007140D9" w:rsidRDefault="0013154F" w:rsidP="00117C81">
      <w:pPr>
        <w:spacing w:after="0" w:line="240" w:lineRule="auto"/>
        <w:jc w:val="both"/>
        <w:rPr>
          <w:rFonts w:eastAsia="Calibri" w:cstheme="minorHAnsi"/>
          <w:color w:val="002060"/>
          <w:sz w:val="24"/>
          <w:szCs w:val="24"/>
          <w:lang w:eastAsia="it-IT"/>
        </w:rPr>
      </w:pPr>
    </w:p>
    <w:p w14:paraId="67941640" w14:textId="3EC3B024" w:rsidR="00062EDD" w:rsidRDefault="00117C81" w:rsidP="00117C81">
      <w:pPr>
        <w:spacing w:after="0" w:line="240" w:lineRule="auto"/>
        <w:jc w:val="both"/>
        <w:rPr>
          <w:rFonts w:cstheme="minorHAnsi"/>
          <w:color w:val="002060"/>
        </w:rPr>
      </w:pPr>
      <w:r w:rsidRPr="007140D9">
        <w:rPr>
          <w:rFonts w:cstheme="minorHAnsi"/>
          <w:color w:val="002060"/>
        </w:rPr>
        <w:t>Gli importi esposti sono comprensivi della base prevista dal contratto nazionale, quote INPS, quote INAIL per 13 mensilità</w:t>
      </w:r>
      <w:r w:rsidR="00F14BC3" w:rsidRPr="007140D9">
        <w:rPr>
          <w:rFonts w:cstheme="minorHAnsi"/>
          <w:color w:val="002060"/>
        </w:rPr>
        <w:t>.</w:t>
      </w:r>
      <w:r w:rsidR="00062EDD">
        <w:rPr>
          <w:rFonts w:cstheme="minorHAnsi"/>
          <w:color w:val="002060"/>
        </w:rPr>
        <w:br w:type="page"/>
      </w:r>
    </w:p>
    <w:p w14:paraId="7E11CABD" w14:textId="0DBADC88" w:rsidR="00062EDD" w:rsidRPr="006C12A8" w:rsidRDefault="00062EDD" w:rsidP="00062EDD">
      <w:pPr>
        <w:spacing w:after="0" w:line="240" w:lineRule="auto"/>
        <w:jc w:val="both"/>
        <w:rPr>
          <w:rFonts w:eastAsia="Calibri" w:cstheme="minorHAnsi"/>
          <w:color w:val="002060"/>
          <w:sz w:val="24"/>
          <w:szCs w:val="24"/>
          <w:lang w:eastAsia="it-IT"/>
        </w:rPr>
      </w:pPr>
      <w:r w:rsidRPr="006C12A8">
        <w:rPr>
          <w:rFonts w:eastAsia="Calibri" w:cstheme="minorHAnsi"/>
          <w:color w:val="002060"/>
          <w:sz w:val="24"/>
          <w:szCs w:val="24"/>
          <w:lang w:eastAsia="it-IT"/>
        </w:rPr>
        <w:lastRenderedPageBreak/>
        <w:t xml:space="preserve">Il costo del personale, comprensivo dei dipendenti con contratti di lavoro subordinato e </w:t>
      </w:r>
      <w:r w:rsidRPr="00306C17">
        <w:rPr>
          <w:rFonts w:eastAsia="Calibri" w:cstheme="minorHAnsi"/>
          <w:color w:val="002060"/>
          <w:sz w:val="24"/>
          <w:szCs w:val="24"/>
          <w:lang w:eastAsia="it-IT"/>
        </w:rPr>
        <w:t>dei titolari di rapporti di collaborazione, per il triennio 2024 – 2026, è riportato nella</w:t>
      </w:r>
      <w:r w:rsidRPr="006C12A8">
        <w:rPr>
          <w:rFonts w:eastAsia="Calibri" w:cstheme="minorHAnsi"/>
          <w:color w:val="002060"/>
          <w:sz w:val="24"/>
          <w:szCs w:val="24"/>
          <w:lang w:eastAsia="it-IT"/>
        </w:rPr>
        <w:t xml:space="preserve"> tabella seguente:</w:t>
      </w:r>
    </w:p>
    <w:p w14:paraId="0B9BA488" w14:textId="77777777" w:rsidR="00062EDD" w:rsidRPr="006C12A8" w:rsidRDefault="00062EDD" w:rsidP="00062EDD">
      <w:pPr>
        <w:spacing w:after="0" w:line="240" w:lineRule="auto"/>
        <w:jc w:val="both"/>
        <w:rPr>
          <w:rFonts w:eastAsia="Calibri" w:cstheme="minorHAnsi"/>
          <w:color w:val="002060"/>
          <w:sz w:val="24"/>
          <w:szCs w:val="24"/>
          <w:highlight w:val="yellow"/>
          <w:lang w:eastAsia="it-IT"/>
        </w:rPr>
      </w:pPr>
    </w:p>
    <w:tbl>
      <w:tblPr>
        <w:tblW w:w="8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2268"/>
        <w:gridCol w:w="850"/>
        <w:gridCol w:w="1278"/>
        <w:gridCol w:w="1241"/>
        <w:gridCol w:w="1241"/>
      </w:tblGrid>
      <w:tr w:rsidR="00062EDD" w:rsidRPr="006C12A8" w14:paraId="42F5899B" w14:textId="77777777" w:rsidTr="004570E4">
        <w:trPr>
          <w:trHeight w:val="440"/>
        </w:trPr>
        <w:tc>
          <w:tcPr>
            <w:tcW w:w="8853" w:type="dxa"/>
            <w:gridSpan w:val="6"/>
            <w:shd w:val="clear" w:color="auto" w:fill="C5E0B3"/>
            <w:tcMar>
              <w:top w:w="100" w:type="dxa"/>
              <w:left w:w="100" w:type="dxa"/>
              <w:bottom w:w="100" w:type="dxa"/>
              <w:right w:w="100" w:type="dxa"/>
            </w:tcMar>
          </w:tcPr>
          <w:p w14:paraId="6D03B039" w14:textId="77777777" w:rsidR="00062EDD" w:rsidRPr="006C12A8" w:rsidRDefault="00062EDD" w:rsidP="004570E4">
            <w:pPr>
              <w:widowControl w:val="0"/>
              <w:spacing w:after="0" w:line="240" w:lineRule="auto"/>
              <w:jc w:val="center"/>
              <w:rPr>
                <w:rFonts w:eastAsia="Calibri" w:cstheme="minorHAnsi"/>
                <w:bCs/>
                <w:color w:val="002060"/>
                <w:sz w:val="24"/>
                <w:szCs w:val="24"/>
                <w:lang w:eastAsia="it-IT"/>
              </w:rPr>
            </w:pPr>
            <w:r w:rsidRPr="006C12A8">
              <w:rPr>
                <w:rFonts w:eastAsia="Calibri" w:cstheme="minorHAnsi"/>
                <w:bCs/>
                <w:color w:val="002060"/>
                <w:sz w:val="24"/>
                <w:szCs w:val="24"/>
                <w:lang w:eastAsia="it-IT"/>
              </w:rPr>
              <w:t xml:space="preserve">SPESA PER IL PERSONALE </w:t>
            </w:r>
          </w:p>
          <w:p w14:paraId="418C6B1A" w14:textId="77777777" w:rsidR="00062EDD" w:rsidRPr="006C12A8" w:rsidRDefault="00062EDD" w:rsidP="004570E4">
            <w:pPr>
              <w:widowControl w:val="0"/>
              <w:spacing w:after="0" w:line="240" w:lineRule="auto"/>
              <w:jc w:val="center"/>
              <w:rPr>
                <w:rFonts w:eastAsia="Calibri" w:cstheme="minorHAnsi"/>
                <w:bCs/>
                <w:color w:val="002060"/>
                <w:sz w:val="24"/>
                <w:szCs w:val="24"/>
                <w:lang w:eastAsia="it-IT"/>
              </w:rPr>
            </w:pPr>
            <w:r w:rsidRPr="006C12A8">
              <w:rPr>
                <w:rFonts w:eastAsia="Calibri" w:cstheme="minorHAnsi"/>
                <w:bCs/>
                <w:color w:val="002060"/>
                <w:sz w:val="24"/>
                <w:szCs w:val="24"/>
                <w:lang w:eastAsia="it-IT"/>
              </w:rPr>
              <w:t>2022/2024</w:t>
            </w:r>
          </w:p>
        </w:tc>
      </w:tr>
      <w:tr w:rsidR="00062EDD" w:rsidRPr="00F43B4B" w14:paraId="0C88419F" w14:textId="77777777" w:rsidTr="004570E4">
        <w:trPr>
          <w:trHeight w:val="440"/>
        </w:trPr>
        <w:tc>
          <w:tcPr>
            <w:tcW w:w="1975" w:type="dxa"/>
            <w:vMerge w:val="restart"/>
            <w:shd w:val="clear" w:color="auto" w:fill="auto"/>
            <w:tcMar>
              <w:top w:w="100" w:type="dxa"/>
              <w:left w:w="100" w:type="dxa"/>
              <w:bottom w:w="100" w:type="dxa"/>
              <w:right w:w="100" w:type="dxa"/>
            </w:tcMar>
          </w:tcPr>
          <w:p w14:paraId="60ACCBE2"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PERSONALE DIPENDENTE</w:t>
            </w:r>
          </w:p>
        </w:tc>
        <w:tc>
          <w:tcPr>
            <w:tcW w:w="2268" w:type="dxa"/>
            <w:shd w:val="clear" w:color="auto" w:fill="auto"/>
            <w:tcMar>
              <w:top w:w="100" w:type="dxa"/>
              <w:left w:w="100" w:type="dxa"/>
              <w:bottom w:w="100" w:type="dxa"/>
              <w:right w:w="100" w:type="dxa"/>
            </w:tcMar>
          </w:tcPr>
          <w:p w14:paraId="60168F5E"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AREA</w:t>
            </w:r>
          </w:p>
        </w:tc>
        <w:tc>
          <w:tcPr>
            <w:tcW w:w="850" w:type="dxa"/>
            <w:shd w:val="clear" w:color="auto" w:fill="auto"/>
            <w:tcMar>
              <w:top w:w="100" w:type="dxa"/>
              <w:left w:w="100" w:type="dxa"/>
              <w:bottom w:w="100" w:type="dxa"/>
              <w:right w:w="100" w:type="dxa"/>
            </w:tcMar>
          </w:tcPr>
          <w:p w14:paraId="5C86E310"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proofErr w:type="spellStart"/>
            <w:r w:rsidRPr="00F43B4B">
              <w:rPr>
                <w:rFonts w:eastAsia="Calibri" w:cstheme="minorHAnsi"/>
                <w:bCs/>
                <w:color w:val="002060"/>
                <w:sz w:val="24"/>
                <w:szCs w:val="24"/>
                <w:lang w:eastAsia="it-IT"/>
              </w:rPr>
              <w:t>UdP</w:t>
            </w:r>
            <w:proofErr w:type="spellEnd"/>
          </w:p>
        </w:tc>
        <w:tc>
          <w:tcPr>
            <w:tcW w:w="1278" w:type="dxa"/>
            <w:shd w:val="clear" w:color="auto" w:fill="auto"/>
            <w:tcMar>
              <w:top w:w="100" w:type="dxa"/>
              <w:left w:w="100" w:type="dxa"/>
              <w:bottom w:w="100" w:type="dxa"/>
              <w:right w:w="100" w:type="dxa"/>
            </w:tcMar>
          </w:tcPr>
          <w:p w14:paraId="3DC1B574" w14:textId="3EE9144D"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2024</w:t>
            </w:r>
          </w:p>
        </w:tc>
        <w:tc>
          <w:tcPr>
            <w:tcW w:w="1241" w:type="dxa"/>
            <w:shd w:val="clear" w:color="auto" w:fill="auto"/>
            <w:tcMar>
              <w:top w:w="100" w:type="dxa"/>
              <w:left w:w="100" w:type="dxa"/>
              <w:bottom w:w="100" w:type="dxa"/>
              <w:right w:w="100" w:type="dxa"/>
            </w:tcMar>
          </w:tcPr>
          <w:p w14:paraId="4B5AF869" w14:textId="750BD8EA"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2025</w:t>
            </w:r>
          </w:p>
        </w:tc>
        <w:tc>
          <w:tcPr>
            <w:tcW w:w="1241" w:type="dxa"/>
            <w:shd w:val="clear" w:color="auto" w:fill="auto"/>
            <w:tcMar>
              <w:top w:w="100" w:type="dxa"/>
              <w:left w:w="100" w:type="dxa"/>
              <w:bottom w:w="100" w:type="dxa"/>
              <w:right w:w="100" w:type="dxa"/>
            </w:tcMar>
          </w:tcPr>
          <w:p w14:paraId="7BF8A2BE" w14:textId="69F29881"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2026</w:t>
            </w:r>
          </w:p>
        </w:tc>
      </w:tr>
      <w:tr w:rsidR="00062EDD" w:rsidRPr="00F43B4B" w14:paraId="726A2A3B" w14:textId="77777777" w:rsidTr="004570E4">
        <w:trPr>
          <w:trHeight w:val="440"/>
        </w:trPr>
        <w:tc>
          <w:tcPr>
            <w:tcW w:w="1975" w:type="dxa"/>
            <w:vMerge/>
            <w:shd w:val="clear" w:color="auto" w:fill="auto"/>
            <w:tcMar>
              <w:top w:w="100" w:type="dxa"/>
              <w:left w:w="100" w:type="dxa"/>
              <w:bottom w:w="100" w:type="dxa"/>
              <w:right w:w="100" w:type="dxa"/>
            </w:tcMar>
          </w:tcPr>
          <w:p w14:paraId="624A2822" w14:textId="77777777" w:rsidR="00062EDD" w:rsidRPr="00F43B4B" w:rsidRDefault="00062EDD" w:rsidP="004570E4">
            <w:pPr>
              <w:widowControl w:val="0"/>
              <w:pBdr>
                <w:top w:val="nil"/>
                <w:left w:val="nil"/>
                <w:bottom w:val="nil"/>
                <w:right w:val="nil"/>
                <w:between w:val="nil"/>
              </w:pBdr>
              <w:spacing w:after="0" w:line="276" w:lineRule="auto"/>
              <w:rPr>
                <w:rFonts w:eastAsia="Calibri" w:cstheme="minorHAnsi"/>
                <w:bCs/>
                <w:color w:val="002060"/>
                <w:sz w:val="24"/>
                <w:szCs w:val="24"/>
                <w:lang w:eastAsia="it-IT"/>
              </w:rPr>
            </w:pPr>
          </w:p>
        </w:tc>
        <w:tc>
          <w:tcPr>
            <w:tcW w:w="2268" w:type="dxa"/>
            <w:shd w:val="clear" w:color="auto" w:fill="auto"/>
            <w:tcMar>
              <w:top w:w="100" w:type="dxa"/>
              <w:left w:w="100" w:type="dxa"/>
              <w:bottom w:w="100" w:type="dxa"/>
              <w:right w:w="100" w:type="dxa"/>
            </w:tcMar>
          </w:tcPr>
          <w:p w14:paraId="51F2831B"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p>
        </w:tc>
        <w:tc>
          <w:tcPr>
            <w:tcW w:w="850" w:type="dxa"/>
            <w:shd w:val="clear" w:color="auto" w:fill="auto"/>
            <w:tcMar>
              <w:top w:w="100" w:type="dxa"/>
              <w:left w:w="100" w:type="dxa"/>
              <w:bottom w:w="100" w:type="dxa"/>
              <w:right w:w="100" w:type="dxa"/>
            </w:tcMar>
          </w:tcPr>
          <w:p w14:paraId="5F9C8C15"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p>
        </w:tc>
        <w:tc>
          <w:tcPr>
            <w:tcW w:w="1278" w:type="dxa"/>
            <w:shd w:val="clear" w:color="auto" w:fill="auto"/>
            <w:tcMar>
              <w:top w:w="100" w:type="dxa"/>
              <w:left w:w="100" w:type="dxa"/>
              <w:bottom w:w="100" w:type="dxa"/>
              <w:right w:w="100" w:type="dxa"/>
            </w:tcMar>
          </w:tcPr>
          <w:p w14:paraId="13B6E357"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p>
        </w:tc>
        <w:tc>
          <w:tcPr>
            <w:tcW w:w="1241" w:type="dxa"/>
            <w:shd w:val="clear" w:color="auto" w:fill="auto"/>
            <w:tcMar>
              <w:top w:w="100" w:type="dxa"/>
              <w:left w:w="100" w:type="dxa"/>
              <w:bottom w:w="100" w:type="dxa"/>
              <w:right w:w="100" w:type="dxa"/>
            </w:tcMar>
          </w:tcPr>
          <w:p w14:paraId="6A3C2EAF" w14:textId="77777777" w:rsidR="00062EDD" w:rsidRPr="00F43B4B" w:rsidRDefault="00062EDD" w:rsidP="004570E4">
            <w:pPr>
              <w:widowControl w:val="0"/>
              <w:spacing w:after="0" w:line="240" w:lineRule="auto"/>
              <w:jc w:val="center"/>
              <w:rPr>
                <w:rFonts w:eastAsia="Calibri" w:cstheme="minorHAnsi"/>
                <w:bCs/>
                <w:color w:val="002060"/>
                <w:sz w:val="24"/>
                <w:szCs w:val="24"/>
                <w:lang w:eastAsia="it-IT"/>
              </w:rPr>
            </w:pPr>
          </w:p>
        </w:tc>
        <w:tc>
          <w:tcPr>
            <w:tcW w:w="1241" w:type="dxa"/>
            <w:shd w:val="clear" w:color="auto" w:fill="auto"/>
            <w:tcMar>
              <w:top w:w="100" w:type="dxa"/>
              <w:left w:w="100" w:type="dxa"/>
              <w:bottom w:w="100" w:type="dxa"/>
              <w:right w:w="100" w:type="dxa"/>
            </w:tcMar>
          </w:tcPr>
          <w:p w14:paraId="21D7E49D" w14:textId="77777777" w:rsidR="00062EDD" w:rsidRPr="00F43B4B" w:rsidRDefault="00062EDD" w:rsidP="004570E4">
            <w:pPr>
              <w:widowControl w:val="0"/>
              <w:spacing w:after="0" w:line="240" w:lineRule="auto"/>
              <w:jc w:val="center"/>
              <w:rPr>
                <w:rFonts w:eastAsia="Calibri" w:cstheme="minorHAnsi"/>
                <w:bCs/>
                <w:color w:val="002060"/>
                <w:sz w:val="24"/>
                <w:szCs w:val="24"/>
                <w:lang w:eastAsia="it-IT"/>
              </w:rPr>
            </w:pPr>
          </w:p>
        </w:tc>
      </w:tr>
      <w:tr w:rsidR="00062EDD" w:rsidRPr="00F43B4B" w14:paraId="36E69012" w14:textId="77777777" w:rsidTr="004570E4">
        <w:trPr>
          <w:trHeight w:val="440"/>
        </w:trPr>
        <w:tc>
          <w:tcPr>
            <w:tcW w:w="1975" w:type="dxa"/>
            <w:vMerge/>
            <w:shd w:val="clear" w:color="auto" w:fill="auto"/>
            <w:tcMar>
              <w:top w:w="100" w:type="dxa"/>
              <w:left w:w="100" w:type="dxa"/>
              <w:bottom w:w="100" w:type="dxa"/>
              <w:right w:w="100" w:type="dxa"/>
            </w:tcMar>
          </w:tcPr>
          <w:p w14:paraId="6DE31969" w14:textId="77777777" w:rsidR="00062EDD" w:rsidRPr="00F43B4B" w:rsidRDefault="00062EDD" w:rsidP="004570E4">
            <w:pPr>
              <w:widowControl w:val="0"/>
              <w:pBdr>
                <w:top w:val="nil"/>
                <w:left w:val="nil"/>
                <w:bottom w:val="nil"/>
                <w:right w:val="nil"/>
                <w:between w:val="nil"/>
              </w:pBdr>
              <w:spacing w:after="0" w:line="276" w:lineRule="auto"/>
              <w:rPr>
                <w:rFonts w:eastAsia="Calibri" w:cstheme="minorHAnsi"/>
                <w:bCs/>
                <w:color w:val="002060"/>
                <w:sz w:val="24"/>
                <w:szCs w:val="24"/>
                <w:lang w:eastAsia="it-IT"/>
              </w:rPr>
            </w:pPr>
          </w:p>
        </w:tc>
        <w:tc>
          <w:tcPr>
            <w:tcW w:w="2268" w:type="dxa"/>
            <w:shd w:val="clear" w:color="auto" w:fill="auto"/>
            <w:tcMar>
              <w:top w:w="100" w:type="dxa"/>
              <w:left w:w="100" w:type="dxa"/>
              <w:bottom w:w="100" w:type="dxa"/>
              <w:right w:w="100" w:type="dxa"/>
            </w:tcMar>
          </w:tcPr>
          <w:p w14:paraId="3C52B446"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B</w:t>
            </w:r>
          </w:p>
        </w:tc>
        <w:tc>
          <w:tcPr>
            <w:tcW w:w="850" w:type="dxa"/>
            <w:shd w:val="clear" w:color="auto" w:fill="auto"/>
            <w:tcMar>
              <w:top w:w="100" w:type="dxa"/>
              <w:left w:w="100" w:type="dxa"/>
              <w:bottom w:w="100" w:type="dxa"/>
              <w:right w:w="100" w:type="dxa"/>
            </w:tcMar>
          </w:tcPr>
          <w:p w14:paraId="4BDAC742"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1</w:t>
            </w:r>
          </w:p>
        </w:tc>
        <w:tc>
          <w:tcPr>
            <w:tcW w:w="1278" w:type="dxa"/>
            <w:shd w:val="clear" w:color="auto" w:fill="auto"/>
            <w:tcMar>
              <w:top w:w="100" w:type="dxa"/>
              <w:left w:w="100" w:type="dxa"/>
              <w:bottom w:w="100" w:type="dxa"/>
              <w:right w:w="100" w:type="dxa"/>
            </w:tcMar>
          </w:tcPr>
          <w:p w14:paraId="231B030C" w14:textId="29B77218"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37.832,00</w:t>
            </w:r>
          </w:p>
        </w:tc>
        <w:tc>
          <w:tcPr>
            <w:tcW w:w="1241" w:type="dxa"/>
            <w:shd w:val="clear" w:color="auto" w:fill="auto"/>
            <w:tcMar>
              <w:top w:w="100" w:type="dxa"/>
              <w:left w:w="100" w:type="dxa"/>
              <w:bottom w:w="100" w:type="dxa"/>
              <w:right w:w="100" w:type="dxa"/>
            </w:tcMar>
          </w:tcPr>
          <w:p w14:paraId="5E50B58E" w14:textId="0E6A134B" w:rsidR="00062EDD" w:rsidRPr="00F43B4B" w:rsidRDefault="00062EDD" w:rsidP="004570E4">
            <w:pPr>
              <w:widowControl w:val="0"/>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37.832,00</w:t>
            </w:r>
          </w:p>
        </w:tc>
        <w:tc>
          <w:tcPr>
            <w:tcW w:w="1241" w:type="dxa"/>
            <w:shd w:val="clear" w:color="auto" w:fill="auto"/>
            <w:tcMar>
              <w:top w:w="100" w:type="dxa"/>
              <w:left w:w="100" w:type="dxa"/>
              <w:bottom w:w="100" w:type="dxa"/>
              <w:right w:w="100" w:type="dxa"/>
            </w:tcMar>
          </w:tcPr>
          <w:p w14:paraId="5951EC64" w14:textId="520F203F" w:rsidR="00062EDD" w:rsidRPr="00F43B4B" w:rsidRDefault="00062EDD" w:rsidP="004570E4">
            <w:pPr>
              <w:widowControl w:val="0"/>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37.832,00</w:t>
            </w:r>
          </w:p>
        </w:tc>
      </w:tr>
      <w:tr w:rsidR="00062EDD" w:rsidRPr="00F43B4B" w14:paraId="798DF117" w14:textId="77777777" w:rsidTr="004570E4">
        <w:trPr>
          <w:trHeight w:val="440"/>
        </w:trPr>
        <w:tc>
          <w:tcPr>
            <w:tcW w:w="1975" w:type="dxa"/>
            <w:vMerge/>
            <w:shd w:val="clear" w:color="auto" w:fill="auto"/>
            <w:tcMar>
              <w:top w:w="100" w:type="dxa"/>
              <w:left w:w="100" w:type="dxa"/>
              <w:bottom w:w="100" w:type="dxa"/>
              <w:right w:w="100" w:type="dxa"/>
            </w:tcMar>
          </w:tcPr>
          <w:p w14:paraId="4631D0EA" w14:textId="77777777" w:rsidR="00062EDD" w:rsidRPr="00F43B4B" w:rsidRDefault="00062EDD" w:rsidP="004570E4">
            <w:pPr>
              <w:widowControl w:val="0"/>
              <w:pBdr>
                <w:top w:val="nil"/>
                <w:left w:val="nil"/>
                <w:bottom w:val="nil"/>
                <w:right w:val="nil"/>
                <w:between w:val="nil"/>
              </w:pBdr>
              <w:spacing w:after="0" w:line="276" w:lineRule="auto"/>
              <w:rPr>
                <w:rFonts w:eastAsia="Calibri" w:cstheme="minorHAnsi"/>
                <w:bCs/>
                <w:color w:val="002060"/>
                <w:sz w:val="24"/>
                <w:szCs w:val="24"/>
                <w:lang w:eastAsia="it-IT"/>
              </w:rPr>
            </w:pPr>
          </w:p>
        </w:tc>
        <w:tc>
          <w:tcPr>
            <w:tcW w:w="2268" w:type="dxa"/>
            <w:shd w:val="clear" w:color="auto" w:fill="auto"/>
            <w:tcMar>
              <w:top w:w="100" w:type="dxa"/>
              <w:left w:w="100" w:type="dxa"/>
              <w:bottom w:w="100" w:type="dxa"/>
              <w:right w:w="100" w:type="dxa"/>
            </w:tcMar>
          </w:tcPr>
          <w:p w14:paraId="00287AB4"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B</w:t>
            </w:r>
          </w:p>
        </w:tc>
        <w:tc>
          <w:tcPr>
            <w:tcW w:w="850" w:type="dxa"/>
            <w:shd w:val="clear" w:color="auto" w:fill="auto"/>
            <w:tcMar>
              <w:top w:w="100" w:type="dxa"/>
              <w:left w:w="100" w:type="dxa"/>
              <w:bottom w:w="100" w:type="dxa"/>
              <w:right w:w="100" w:type="dxa"/>
            </w:tcMar>
          </w:tcPr>
          <w:p w14:paraId="2BF7E8C4"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1</w:t>
            </w:r>
          </w:p>
        </w:tc>
        <w:tc>
          <w:tcPr>
            <w:tcW w:w="1278" w:type="dxa"/>
            <w:shd w:val="clear" w:color="auto" w:fill="auto"/>
            <w:tcMar>
              <w:top w:w="100" w:type="dxa"/>
              <w:left w:w="100" w:type="dxa"/>
              <w:bottom w:w="100" w:type="dxa"/>
              <w:right w:w="100" w:type="dxa"/>
            </w:tcMar>
          </w:tcPr>
          <w:p w14:paraId="60A96279" w14:textId="37A62F32"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cstheme="minorHAnsi"/>
                <w:color w:val="002060"/>
                <w:sz w:val="24"/>
                <w:szCs w:val="24"/>
              </w:rPr>
              <w:t>36.731,00</w:t>
            </w:r>
          </w:p>
        </w:tc>
        <w:tc>
          <w:tcPr>
            <w:tcW w:w="1241" w:type="dxa"/>
            <w:shd w:val="clear" w:color="auto" w:fill="auto"/>
            <w:tcMar>
              <w:top w:w="100" w:type="dxa"/>
              <w:left w:w="100" w:type="dxa"/>
              <w:bottom w:w="100" w:type="dxa"/>
              <w:right w:w="100" w:type="dxa"/>
            </w:tcMar>
          </w:tcPr>
          <w:p w14:paraId="5D3397D1" w14:textId="1F860CC9" w:rsidR="00062EDD" w:rsidRPr="00F43B4B" w:rsidRDefault="00062EDD" w:rsidP="004570E4">
            <w:pPr>
              <w:widowControl w:val="0"/>
              <w:spacing w:after="0" w:line="240" w:lineRule="auto"/>
              <w:rPr>
                <w:rFonts w:eastAsia="Calibri" w:cstheme="minorHAnsi"/>
                <w:bCs/>
                <w:color w:val="002060"/>
                <w:sz w:val="24"/>
                <w:szCs w:val="24"/>
                <w:lang w:eastAsia="it-IT"/>
              </w:rPr>
            </w:pPr>
            <w:r w:rsidRPr="00F43B4B">
              <w:rPr>
                <w:rFonts w:cstheme="minorHAnsi"/>
                <w:color w:val="002060"/>
                <w:sz w:val="24"/>
                <w:szCs w:val="24"/>
              </w:rPr>
              <w:t>36.731,00</w:t>
            </w:r>
          </w:p>
        </w:tc>
        <w:tc>
          <w:tcPr>
            <w:tcW w:w="1241" w:type="dxa"/>
            <w:shd w:val="clear" w:color="auto" w:fill="auto"/>
            <w:tcMar>
              <w:top w:w="100" w:type="dxa"/>
              <w:left w:w="100" w:type="dxa"/>
              <w:bottom w:w="100" w:type="dxa"/>
              <w:right w:w="100" w:type="dxa"/>
            </w:tcMar>
          </w:tcPr>
          <w:p w14:paraId="1F54214B" w14:textId="019EFCAC" w:rsidR="00062EDD" w:rsidRPr="00F43B4B" w:rsidRDefault="00062EDD" w:rsidP="004570E4">
            <w:pPr>
              <w:widowControl w:val="0"/>
              <w:spacing w:after="0" w:line="240" w:lineRule="auto"/>
              <w:jc w:val="center"/>
              <w:rPr>
                <w:rFonts w:eastAsia="Calibri" w:cstheme="minorHAnsi"/>
                <w:bCs/>
                <w:color w:val="002060"/>
                <w:sz w:val="24"/>
                <w:szCs w:val="24"/>
                <w:lang w:eastAsia="it-IT"/>
              </w:rPr>
            </w:pPr>
            <w:r w:rsidRPr="00F43B4B">
              <w:rPr>
                <w:rFonts w:cstheme="minorHAnsi"/>
                <w:color w:val="002060"/>
                <w:sz w:val="24"/>
                <w:szCs w:val="24"/>
              </w:rPr>
              <w:t>36.731,00</w:t>
            </w:r>
          </w:p>
        </w:tc>
      </w:tr>
      <w:tr w:rsidR="00062EDD" w:rsidRPr="00F43B4B" w14:paraId="6A5EB802" w14:textId="77777777" w:rsidTr="004570E4">
        <w:trPr>
          <w:trHeight w:val="440"/>
        </w:trPr>
        <w:tc>
          <w:tcPr>
            <w:tcW w:w="1975" w:type="dxa"/>
            <w:vMerge/>
            <w:shd w:val="clear" w:color="auto" w:fill="auto"/>
            <w:tcMar>
              <w:top w:w="100" w:type="dxa"/>
              <w:left w:w="100" w:type="dxa"/>
              <w:bottom w:w="100" w:type="dxa"/>
              <w:right w:w="100" w:type="dxa"/>
            </w:tcMar>
          </w:tcPr>
          <w:p w14:paraId="5566FE0F" w14:textId="77777777" w:rsidR="00062EDD" w:rsidRPr="00F43B4B" w:rsidRDefault="00062EDD" w:rsidP="004570E4">
            <w:pPr>
              <w:widowControl w:val="0"/>
              <w:pBdr>
                <w:top w:val="nil"/>
                <w:left w:val="nil"/>
                <w:bottom w:val="nil"/>
                <w:right w:val="nil"/>
                <w:between w:val="nil"/>
              </w:pBdr>
              <w:spacing w:after="0" w:line="276" w:lineRule="auto"/>
              <w:rPr>
                <w:rFonts w:eastAsia="Calibri" w:cstheme="minorHAnsi"/>
                <w:bCs/>
                <w:color w:val="002060"/>
                <w:sz w:val="24"/>
                <w:szCs w:val="24"/>
                <w:lang w:eastAsia="it-IT"/>
              </w:rPr>
            </w:pPr>
          </w:p>
        </w:tc>
        <w:tc>
          <w:tcPr>
            <w:tcW w:w="2268" w:type="dxa"/>
            <w:shd w:val="clear" w:color="auto" w:fill="auto"/>
            <w:tcMar>
              <w:top w:w="100" w:type="dxa"/>
              <w:left w:w="100" w:type="dxa"/>
              <w:bottom w:w="100" w:type="dxa"/>
              <w:right w:w="100" w:type="dxa"/>
            </w:tcMar>
          </w:tcPr>
          <w:p w14:paraId="6B2D6548" w14:textId="77777777" w:rsidR="00062EDD" w:rsidRPr="00F43B4B" w:rsidRDefault="00062EDD" w:rsidP="004570E4">
            <w:pPr>
              <w:widowControl w:val="0"/>
              <w:pBdr>
                <w:top w:val="nil"/>
                <w:left w:val="nil"/>
                <w:bottom w:val="nil"/>
                <w:right w:val="nil"/>
                <w:between w:val="nil"/>
              </w:pBdr>
              <w:spacing w:after="0" w:line="240" w:lineRule="auto"/>
              <w:rPr>
                <w:rFonts w:eastAsia="Calibri" w:cstheme="minorHAnsi"/>
                <w:bCs/>
                <w:color w:val="002060"/>
                <w:sz w:val="24"/>
                <w:szCs w:val="24"/>
                <w:lang w:eastAsia="it-IT"/>
              </w:rPr>
            </w:pPr>
            <w:r w:rsidRPr="00F43B4B">
              <w:rPr>
                <w:rFonts w:eastAsia="Calibri" w:cstheme="minorHAnsi"/>
                <w:bCs/>
                <w:color w:val="002060"/>
                <w:sz w:val="24"/>
                <w:szCs w:val="24"/>
                <w:lang w:eastAsia="it-IT"/>
              </w:rPr>
              <w:t>COSTO NEL TRIENNIO</w:t>
            </w:r>
          </w:p>
        </w:tc>
        <w:tc>
          <w:tcPr>
            <w:tcW w:w="850" w:type="dxa"/>
            <w:shd w:val="clear" w:color="auto" w:fill="auto"/>
            <w:tcMar>
              <w:top w:w="100" w:type="dxa"/>
              <w:left w:w="100" w:type="dxa"/>
              <w:bottom w:w="100" w:type="dxa"/>
              <w:right w:w="100" w:type="dxa"/>
            </w:tcMar>
          </w:tcPr>
          <w:p w14:paraId="47936135" w14:textId="77777777"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1</w:t>
            </w:r>
          </w:p>
        </w:tc>
        <w:tc>
          <w:tcPr>
            <w:tcW w:w="3760" w:type="dxa"/>
            <w:gridSpan w:val="3"/>
            <w:shd w:val="clear" w:color="auto" w:fill="auto"/>
            <w:tcMar>
              <w:top w:w="100" w:type="dxa"/>
              <w:left w:w="100" w:type="dxa"/>
              <w:bottom w:w="100" w:type="dxa"/>
              <w:right w:w="100" w:type="dxa"/>
            </w:tcMar>
            <w:vAlign w:val="center"/>
          </w:tcPr>
          <w:p w14:paraId="7C051760" w14:textId="432DE03C" w:rsidR="00062EDD" w:rsidRPr="00F43B4B" w:rsidRDefault="00062EDD" w:rsidP="004570E4">
            <w:pPr>
              <w:widowControl w:val="0"/>
              <w:pBdr>
                <w:top w:val="nil"/>
                <w:left w:val="nil"/>
                <w:bottom w:val="nil"/>
                <w:right w:val="nil"/>
                <w:between w:val="nil"/>
              </w:pBdr>
              <w:spacing w:after="0" w:line="240" w:lineRule="auto"/>
              <w:jc w:val="center"/>
              <w:rPr>
                <w:rFonts w:eastAsia="Calibri" w:cstheme="minorHAnsi"/>
                <w:bCs/>
                <w:color w:val="002060"/>
                <w:sz w:val="24"/>
                <w:szCs w:val="24"/>
                <w:lang w:eastAsia="it-IT"/>
              </w:rPr>
            </w:pPr>
            <w:r w:rsidRPr="00F43B4B">
              <w:rPr>
                <w:rFonts w:eastAsia="Calibri" w:cstheme="minorHAnsi"/>
                <w:bCs/>
                <w:color w:val="002060"/>
                <w:sz w:val="24"/>
                <w:szCs w:val="24"/>
                <w:lang w:eastAsia="it-IT"/>
              </w:rPr>
              <w:t>223.689,00</w:t>
            </w:r>
          </w:p>
        </w:tc>
      </w:tr>
    </w:tbl>
    <w:p w14:paraId="62C87BB6" w14:textId="403EE489" w:rsidR="0013154F" w:rsidRPr="00F43B4B" w:rsidRDefault="0013154F" w:rsidP="00117C81">
      <w:pPr>
        <w:spacing w:after="0" w:line="240" w:lineRule="auto"/>
        <w:jc w:val="both"/>
        <w:rPr>
          <w:rFonts w:eastAsia="Calibri" w:cstheme="minorHAnsi"/>
          <w:color w:val="002060"/>
          <w:sz w:val="24"/>
          <w:szCs w:val="24"/>
          <w:lang w:eastAsia="it-IT"/>
        </w:rPr>
      </w:pPr>
    </w:p>
    <w:p w14:paraId="79F9757C" w14:textId="77777777" w:rsidR="007A3480" w:rsidRDefault="0024003A" w:rsidP="0024003A">
      <w:pPr>
        <w:spacing w:after="0" w:line="240" w:lineRule="auto"/>
        <w:ind w:right="55"/>
        <w:jc w:val="both"/>
        <w:rPr>
          <w:rFonts w:eastAsia="Calibri" w:cstheme="minorHAnsi"/>
          <w:color w:val="002060"/>
          <w:sz w:val="24"/>
          <w:szCs w:val="24"/>
          <w:lang w:eastAsia="it-IT"/>
        </w:rPr>
      </w:pPr>
      <w:r w:rsidRPr="00F43B4B">
        <w:rPr>
          <w:rFonts w:eastAsia="Calibri" w:cstheme="minorHAnsi"/>
          <w:color w:val="002060"/>
          <w:sz w:val="24"/>
          <w:szCs w:val="24"/>
          <w:lang w:eastAsia="it-IT"/>
        </w:rPr>
        <w:t>Al riguardo si consideri che il Collegio si trova in una situazione di equilibrio economico finanziario, come risulta dalle attestazioni rese dal tesoriere Geom. Daniela Borlenghi, relative agli anni 2024-2026 e allegate alla presente (allegato prot. n. 134/2023).</w:t>
      </w:r>
      <w:bookmarkStart w:id="1" w:name="_heading=h.1t3h5sf" w:colFirst="0" w:colLast="0"/>
      <w:bookmarkEnd w:id="1"/>
    </w:p>
    <w:p w14:paraId="61B1BDFF" w14:textId="77777777" w:rsidR="007A3480" w:rsidRDefault="007A3480" w:rsidP="0024003A">
      <w:pPr>
        <w:spacing w:after="0" w:line="240" w:lineRule="auto"/>
        <w:ind w:right="55"/>
        <w:jc w:val="both"/>
        <w:rPr>
          <w:rFonts w:eastAsia="Calibri" w:cstheme="minorHAnsi"/>
          <w:color w:val="002060"/>
          <w:sz w:val="24"/>
          <w:szCs w:val="24"/>
          <w:lang w:eastAsia="it-IT"/>
        </w:rPr>
      </w:pPr>
    </w:p>
    <w:p w14:paraId="3DFC5576" w14:textId="7AD2CFA7" w:rsidR="007F143A" w:rsidRDefault="007F143A" w:rsidP="0024003A">
      <w:pPr>
        <w:spacing w:after="0" w:line="240" w:lineRule="auto"/>
        <w:ind w:right="55"/>
        <w:jc w:val="both"/>
        <w:rPr>
          <w:rFonts w:eastAsia="Calibri" w:cstheme="minorHAnsi"/>
          <w:color w:val="002060"/>
          <w:sz w:val="24"/>
          <w:szCs w:val="24"/>
          <w:lang w:eastAsia="it-IT"/>
        </w:rPr>
      </w:pPr>
    </w:p>
    <w:p w14:paraId="0A2364E1" w14:textId="3054CA19" w:rsidR="00146108" w:rsidRPr="00F43B4B" w:rsidRDefault="00146108" w:rsidP="00146108">
      <w:pPr>
        <w:pStyle w:val="Paragrafoelenco"/>
        <w:keepNext/>
        <w:keepLines/>
        <w:numPr>
          <w:ilvl w:val="0"/>
          <w:numId w:val="3"/>
        </w:numPr>
        <w:spacing w:before="240" w:after="240" w:line="240" w:lineRule="auto"/>
        <w:jc w:val="both"/>
        <w:outlineLvl w:val="0"/>
        <w:rPr>
          <w:rFonts w:eastAsia="Calibri" w:cstheme="minorHAnsi"/>
          <w:b/>
          <w:bCs/>
          <w:color w:val="002060"/>
          <w:sz w:val="24"/>
          <w:szCs w:val="32"/>
          <w:u w:val="single"/>
          <w:lang w:eastAsia="it-IT"/>
        </w:rPr>
      </w:pPr>
      <w:r w:rsidRPr="00F43B4B">
        <w:rPr>
          <w:rFonts w:eastAsia="Calibri" w:cstheme="minorHAnsi"/>
          <w:b/>
          <w:bCs/>
          <w:color w:val="002060"/>
          <w:sz w:val="24"/>
          <w:szCs w:val="32"/>
          <w:u w:val="single"/>
          <w:lang w:eastAsia="it-IT"/>
        </w:rPr>
        <w:t>Conformità alla norma vigente</w:t>
      </w:r>
      <w:r w:rsidR="004F7914" w:rsidRPr="00F43B4B">
        <w:rPr>
          <w:rFonts w:eastAsia="Calibri" w:cstheme="minorHAnsi"/>
          <w:b/>
          <w:bCs/>
          <w:color w:val="002060"/>
          <w:sz w:val="24"/>
          <w:szCs w:val="32"/>
          <w:u w:val="single"/>
          <w:lang w:eastAsia="it-IT"/>
        </w:rPr>
        <w:t xml:space="preserve"> </w:t>
      </w:r>
    </w:p>
    <w:p w14:paraId="3AD792B0" w14:textId="77777777" w:rsidR="00F43B4B" w:rsidRPr="00F43B4B" w:rsidRDefault="00F43B4B" w:rsidP="00F43B4B">
      <w:pPr>
        <w:ind w:left="360"/>
        <w:rPr>
          <w:rFonts w:eastAsia="Calibri" w:cstheme="minorHAnsi"/>
          <w:color w:val="002060"/>
        </w:rPr>
      </w:pPr>
      <w:r w:rsidRPr="00F43B4B">
        <w:rPr>
          <w:rFonts w:eastAsia="Calibri" w:cstheme="minorHAnsi"/>
          <w:b/>
          <w:color w:val="002060"/>
        </w:rPr>
        <w:t>Tema: assunzioni obbligatorie categorie protette</w:t>
      </w:r>
    </w:p>
    <w:p w14:paraId="7B23317E" w14:textId="77777777" w:rsidR="00F43B4B" w:rsidRPr="00F43B4B" w:rsidRDefault="00F43B4B" w:rsidP="00F43B4B">
      <w:pPr>
        <w:ind w:left="360"/>
        <w:rPr>
          <w:rFonts w:eastAsia="Calibri" w:cstheme="minorHAnsi"/>
          <w:color w:val="002060"/>
        </w:rPr>
      </w:pPr>
      <w:r w:rsidRPr="00F43B4B">
        <w:rPr>
          <w:rFonts w:eastAsia="Calibri" w:cstheme="minorHAnsi"/>
          <w:b/>
          <w:color w:val="002060"/>
        </w:rPr>
        <w:t>Normativa: Legge 68/1999 recanti “Norme per il diritto al lavoro dei disabili”, Dipartimento della Funzione Pubblica Direttiva n. 1 del 24 giugno 2019</w:t>
      </w:r>
    </w:p>
    <w:p w14:paraId="102E9A86" w14:textId="77777777" w:rsidR="00F43B4B" w:rsidRPr="00F43B4B" w:rsidRDefault="00F43B4B" w:rsidP="00F43B4B">
      <w:pPr>
        <w:ind w:left="360"/>
        <w:rPr>
          <w:rFonts w:eastAsia="Calibri" w:cstheme="minorHAnsi"/>
          <w:color w:val="002060"/>
        </w:rPr>
      </w:pPr>
      <w:r w:rsidRPr="00F43B4B">
        <w:rPr>
          <w:rFonts w:eastAsia="Calibri" w:cstheme="minorHAnsi"/>
          <w:color w:val="002060"/>
        </w:rPr>
        <w:t>La pubblica amministrazione è tenuta ad assumere persone con disabilità nella quota d’obbligo prevista dalla normativa e ad osservare precisi vincoli per effettuare le assunzioni in conformità a quanto previsto dall’art. 35 del d.lgs. n. 165/2001 in tema di procedure per le assunzioni presso le pubbliche amministrazioni.</w:t>
      </w:r>
    </w:p>
    <w:p w14:paraId="66EAC1F2" w14:textId="77777777" w:rsidR="00F43B4B" w:rsidRPr="00F43B4B" w:rsidRDefault="00F43B4B" w:rsidP="00F43B4B">
      <w:pPr>
        <w:ind w:left="360"/>
        <w:rPr>
          <w:rFonts w:eastAsia="Calibri" w:cstheme="minorHAnsi"/>
          <w:color w:val="002060"/>
        </w:rPr>
      </w:pPr>
      <w:r w:rsidRPr="00F43B4B">
        <w:rPr>
          <w:rFonts w:eastAsia="Calibri" w:cstheme="minorHAnsi"/>
          <w:color w:val="002060"/>
        </w:rPr>
        <w:t>L’art. 3 della legge 68/99 prevede che i datori di lavoro pubblici (come quelli privati) sono tenuti ad avere alle loro dipendenze lavoratori invalidi in determinate misure percentuali.</w:t>
      </w:r>
    </w:p>
    <w:p w14:paraId="571F54C1" w14:textId="77777777" w:rsidR="00F43B4B" w:rsidRPr="00F43B4B" w:rsidRDefault="00F43B4B" w:rsidP="00F43B4B">
      <w:pPr>
        <w:ind w:left="360"/>
        <w:rPr>
          <w:rFonts w:eastAsia="Calibri" w:cstheme="minorHAnsi"/>
          <w:color w:val="002060"/>
        </w:rPr>
      </w:pPr>
      <w:r w:rsidRPr="00F43B4B">
        <w:rPr>
          <w:rFonts w:eastAsia="Calibri" w:cstheme="minorHAnsi"/>
          <w:b/>
          <w:color w:val="002060"/>
        </w:rPr>
        <w:t xml:space="preserve">Azioni: </w:t>
      </w:r>
      <w:r w:rsidRPr="00F43B4B">
        <w:rPr>
          <w:rFonts w:eastAsia="Calibri" w:cstheme="minorHAnsi"/>
          <w:color w:val="002060"/>
        </w:rPr>
        <w:t xml:space="preserve">il Collegio Geometri, in ottemperanza alle norme sulle assunzioni delle categorie protette, </w:t>
      </w:r>
      <w:r w:rsidRPr="00F43B4B">
        <w:rPr>
          <w:rFonts w:eastAsia="Calibri" w:cstheme="minorHAnsi"/>
          <w:b/>
          <w:color w:val="002060"/>
        </w:rPr>
        <w:t>non è tenuto ad assunzioni obbligatorie</w:t>
      </w:r>
      <w:r w:rsidRPr="00F43B4B">
        <w:rPr>
          <w:rFonts w:eastAsia="Calibri" w:cstheme="minorHAnsi"/>
          <w:color w:val="002060"/>
        </w:rPr>
        <w:t xml:space="preserve"> in quanto la dotazione organica di cui al presente piano di fabbisogno prevede soltanto una unità (art. 3 legge 68/1999).</w:t>
      </w:r>
    </w:p>
    <w:p w14:paraId="698B2CD8" w14:textId="77777777" w:rsidR="001A2AA8" w:rsidRPr="006C12A8" w:rsidRDefault="001A2AA8" w:rsidP="00F43B4B">
      <w:pPr>
        <w:ind w:left="720"/>
        <w:rPr>
          <w:rFonts w:eastAsia="Calibri" w:cstheme="minorHAnsi"/>
          <w:color w:val="002060"/>
        </w:rPr>
      </w:pPr>
    </w:p>
    <w:sectPr w:rsidR="001A2AA8" w:rsidRPr="006C12A8" w:rsidSect="00117C81">
      <w:pgSz w:w="11906" w:h="16838"/>
      <w:pgMar w:top="1701" w:right="1531" w:bottom="2552" w:left="153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7CCE1" w14:textId="77777777" w:rsidR="00B3703F" w:rsidRDefault="00B3703F" w:rsidP="009309F0">
      <w:pPr>
        <w:spacing w:after="0" w:line="240" w:lineRule="auto"/>
      </w:pPr>
      <w:r>
        <w:separator/>
      </w:r>
    </w:p>
  </w:endnote>
  <w:endnote w:type="continuationSeparator" w:id="0">
    <w:p w14:paraId="13FA687A" w14:textId="77777777" w:rsidR="00B3703F" w:rsidRDefault="00B3703F" w:rsidP="00930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2E29" w14:textId="77777777" w:rsidR="00117C81" w:rsidRDefault="00117C81">
    <w:pPr>
      <w:pStyle w:val="Pidipagina"/>
      <w:jc w:val="right"/>
    </w:pPr>
    <w:r>
      <w:rPr>
        <w:color w:val="4472C4" w:themeColor="accent1"/>
        <w:sz w:val="20"/>
        <w:szCs w:val="20"/>
      </w:rPr>
      <w:t xml:space="preserve">pag.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sidR="00941CD6">
      <w:rPr>
        <w:noProof/>
        <w:color w:val="4472C4" w:themeColor="accent1"/>
        <w:sz w:val="20"/>
        <w:szCs w:val="20"/>
      </w:rPr>
      <w:t>12</w:t>
    </w:r>
    <w:r>
      <w:rPr>
        <w:color w:val="4472C4" w:themeColor="accent1"/>
        <w:sz w:val="20"/>
        <w:szCs w:val="20"/>
      </w:rPr>
      <w:fldChar w:fldCharType="end"/>
    </w:r>
  </w:p>
  <w:p w14:paraId="23CC9125" w14:textId="77777777" w:rsidR="00117C81" w:rsidRDefault="00117C8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401874"/>
      <w:docPartObj>
        <w:docPartGallery w:val="Page Numbers (Bottom of Page)"/>
        <w:docPartUnique/>
      </w:docPartObj>
    </w:sdtPr>
    <w:sdtEndPr/>
    <w:sdtContent>
      <w:p w14:paraId="7A9AC66A" w14:textId="77777777" w:rsidR="00117C81" w:rsidRDefault="00117C81">
        <w:pPr>
          <w:pStyle w:val="Pidipagina"/>
          <w:jc w:val="right"/>
        </w:pPr>
        <w:r>
          <w:fldChar w:fldCharType="begin"/>
        </w:r>
        <w:r>
          <w:instrText>PAGE   \* MERGEFORMAT</w:instrText>
        </w:r>
        <w:r>
          <w:fldChar w:fldCharType="separate"/>
        </w:r>
        <w:r w:rsidR="004A188F">
          <w:rPr>
            <w:noProof/>
          </w:rPr>
          <w:t>3</w:t>
        </w:r>
        <w:r>
          <w:fldChar w:fldCharType="end"/>
        </w:r>
      </w:p>
    </w:sdtContent>
  </w:sdt>
  <w:p w14:paraId="1EBAD31C" w14:textId="77777777" w:rsidR="00117C81" w:rsidRDefault="00117C81">
    <w:pPr>
      <w:widowControl w:val="0"/>
      <w:pBdr>
        <w:top w:val="nil"/>
        <w:left w:val="nil"/>
        <w:bottom w:val="nil"/>
        <w:right w:val="nil"/>
        <w:between w:val="nil"/>
      </w:pBdr>
      <w:spacing w:after="0" w:line="276" w:lineRule="auto"/>
      <w:rPr>
        <w:rFonts w:ascii="Calibri" w:eastAsia="Calibri" w:hAnsi="Calibri" w:cs="Calibri"/>
        <w:color w:val="2F549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099FA" w14:textId="77777777" w:rsidR="00B3703F" w:rsidRDefault="00B3703F" w:rsidP="009309F0">
      <w:pPr>
        <w:spacing w:after="0" w:line="240" w:lineRule="auto"/>
      </w:pPr>
      <w:r>
        <w:separator/>
      </w:r>
    </w:p>
  </w:footnote>
  <w:footnote w:type="continuationSeparator" w:id="0">
    <w:p w14:paraId="24724DCB" w14:textId="77777777" w:rsidR="00B3703F" w:rsidRDefault="00B3703F" w:rsidP="009309F0">
      <w:pPr>
        <w:spacing w:after="0" w:line="240" w:lineRule="auto"/>
      </w:pPr>
      <w:r>
        <w:continuationSeparator/>
      </w:r>
    </w:p>
  </w:footnote>
  <w:footnote w:id="1">
    <w:p w14:paraId="5333A949"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In tal senso, depone l’orientamento espresso dalla Suprema Corte di Cassazione, con sentenza 14.11.2011 n. 21226, che ha ritenuto gli ordini professionali enti pubblici non economici non soggetti al controllo di gestione della Corte dei Conti.</w:t>
      </w:r>
    </w:p>
  </w:footnote>
  <w:footnote w:id="2">
    <w:p w14:paraId="7FF23A98"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La predetta autonomia patrimoniale fa sì che il loro bilancio non concorre, ai fini della predisposizione del bilancio consolidato dello Stato, al perseguimento degli obiettivi di finanza pubblica.</w:t>
      </w:r>
    </w:p>
  </w:footnote>
  <w:footnote w:id="3">
    <w:p w14:paraId="0ABEDAB3"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Il 27/7/2018 sono state pubblicate in Gazzetta Ufficiale le Linee di indirizzo per la predisposizione dei piani dei fabbisogni di personale da parte delle amministrazioni pubbliche.</w:t>
      </w:r>
    </w:p>
    <w:p w14:paraId="56D8B3B5" w14:textId="77777777" w:rsidR="00117C81" w:rsidRDefault="00117C81" w:rsidP="00117C81">
      <w:pPr>
        <w:pBdr>
          <w:top w:val="nil"/>
          <w:left w:val="nil"/>
          <w:bottom w:val="nil"/>
          <w:right w:val="nil"/>
          <w:between w:val="nil"/>
        </w:pBdr>
        <w:spacing w:after="0"/>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E47"/>
    <w:multiLevelType w:val="hybridMultilevel"/>
    <w:tmpl w:val="E53A8F20"/>
    <w:lvl w:ilvl="0" w:tplc="B726A9C8">
      <w:start w:val="2022"/>
      <w:numFmt w:val="bullet"/>
      <w:lvlText w:val=""/>
      <w:lvlJc w:val="left"/>
      <w:pPr>
        <w:ind w:left="927" w:hanging="360"/>
      </w:pPr>
      <w:rPr>
        <w:rFonts w:ascii="Symbol" w:eastAsia="Calibri" w:hAnsi="Symbol"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0230173F"/>
    <w:multiLevelType w:val="multilevel"/>
    <w:tmpl w:val="E6DC4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524209"/>
    <w:multiLevelType w:val="hybridMultilevel"/>
    <w:tmpl w:val="FD7E59C0"/>
    <w:lvl w:ilvl="0" w:tplc="855EFA82">
      <w:start w:val="5"/>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8C9334A"/>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18809FC"/>
    <w:multiLevelType w:val="multilevel"/>
    <w:tmpl w:val="96DAD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D02E08"/>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7F04353"/>
    <w:multiLevelType w:val="multilevel"/>
    <w:tmpl w:val="3746E9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508689B"/>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72C7819"/>
    <w:multiLevelType w:val="hybridMultilevel"/>
    <w:tmpl w:val="A5FC21FC"/>
    <w:lvl w:ilvl="0" w:tplc="C6EAA482">
      <w:start w:val="14"/>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C6D1364"/>
    <w:multiLevelType w:val="multilevel"/>
    <w:tmpl w:val="46826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765B2E"/>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D1F74A1"/>
    <w:multiLevelType w:val="hybridMultilevel"/>
    <w:tmpl w:val="DF44DE72"/>
    <w:lvl w:ilvl="0" w:tplc="49FCAB08">
      <w:start w:val="2022"/>
      <w:numFmt w:val="bullet"/>
      <w:lvlText w:val=""/>
      <w:lvlJc w:val="left"/>
      <w:pPr>
        <w:ind w:left="-207" w:hanging="360"/>
      </w:pPr>
      <w:rPr>
        <w:rFonts w:ascii="Symbol" w:eastAsia="Garamond" w:hAnsi="Symbol" w:cs="Garamond" w:hint="default"/>
      </w:rPr>
    </w:lvl>
    <w:lvl w:ilvl="1" w:tplc="04100003" w:tentative="1">
      <w:start w:val="1"/>
      <w:numFmt w:val="bullet"/>
      <w:lvlText w:val="o"/>
      <w:lvlJc w:val="left"/>
      <w:pPr>
        <w:ind w:left="513" w:hanging="360"/>
      </w:pPr>
      <w:rPr>
        <w:rFonts w:ascii="Courier New" w:hAnsi="Courier New" w:cs="Courier New" w:hint="default"/>
      </w:rPr>
    </w:lvl>
    <w:lvl w:ilvl="2" w:tplc="04100005" w:tentative="1">
      <w:start w:val="1"/>
      <w:numFmt w:val="bullet"/>
      <w:lvlText w:val=""/>
      <w:lvlJc w:val="left"/>
      <w:pPr>
        <w:ind w:left="1233" w:hanging="360"/>
      </w:pPr>
      <w:rPr>
        <w:rFonts w:ascii="Wingdings" w:hAnsi="Wingdings" w:hint="default"/>
      </w:rPr>
    </w:lvl>
    <w:lvl w:ilvl="3" w:tplc="04100001" w:tentative="1">
      <w:start w:val="1"/>
      <w:numFmt w:val="bullet"/>
      <w:lvlText w:val=""/>
      <w:lvlJc w:val="left"/>
      <w:pPr>
        <w:ind w:left="1953" w:hanging="360"/>
      </w:pPr>
      <w:rPr>
        <w:rFonts w:ascii="Symbol" w:hAnsi="Symbol" w:hint="default"/>
      </w:rPr>
    </w:lvl>
    <w:lvl w:ilvl="4" w:tplc="04100003" w:tentative="1">
      <w:start w:val="1"/>
      <w:numFmt w:val="bullet"/>
      <w:lvlText w:val="o"/>
      <w:lvlJc w:val="left"/>
      <w:pPr>
        <w:ind w:left="2673" w:hanging="360"/>
      </w:pPr>
      <w:rPr>
        <w:rFonts w:ascii="Courier New" w:hAnsi="Courier New" w:cs="Courier New" w:hint="default"/>
      </w:rPr>
    </w:lvl>
    <w:lvl w:ilvl="5" w:tplc="04100005" w:tentative="1">
      <w:start w:val="1"/>
      <w:numFmt w:val="bullet"/>
      <w:lvlText w:val=""/>
      <w:lvlJc w:val="left"/>
      <w:pPr>
        <w:ind w:left="3393" w:hanging="360"/>
      </w:pPr>
      <w:rPr>
        <w:rFonts w:ascii="Wingdings" w:hAnsi="Wingdings" w:hint="default"/>
      </w:rPr>
    </w:lvl>
    <w:lvl w:ilvl="6" w:tplc="04100001" w:tentative="1">
      <w:start w:val="1"/>
      <w:numFmt w:val="bullet"/>
      <w:lvlText w:val=""/>
      <w:lvlJc w:val="left"/>
      <w:pPr>
        <w:ind w:left="4113" w:hanging="360"/>
      </w:pPr>
      <w:rPr>
        <w:rFonts w:ascii="Symbol" w:hAnsi="Symbol" w:hint="default"/>
      </w:rPr>
    </w:lvl>
    <w:lvl w:ilvl="7" w:tplc="04100003" w:tentative="1">
      <w:start w:val="1"/>
      <w:numFmt w:val="bullet"/>
      <w:lvlText w:val="o"/>
      <w:lvlJc w:val="left"/>
      <w:pPr>
        <w:ind w:left="4833" w:hanging="360"/>
      </w:pPr>
      <w:rPr>
        <w:rFonts w:ascii="Courier New" w:hAnsi="Courier New" w:cs="Courier New" w:hint="default"/>
      </w:rPr>
    </w:lvl>
    <w:lvl w:ilvl="8" w:tplc="04100005" w:tentative="1">
      <w:start w:val="1"/>
      <w:numFmt w:val="bullet"/>
      <w:lvlText w:val=""/>
      <w:lvlJc w:val="left"/>
      <w:pPr>
        <w:ind w:left="5553" w:hanging="360"/>
      </w:pPr>
      <w:rPr>
        <w:rFonts w:ascii="Wingdings" w:hAnsi="Wingdings" w:hint="default"/>
      </w:rPr>
    </w:lvl>
  </w:abstractNum>
  <w:num w:numId="1" w16cid:durableId="289895504">
    <w:abstractNumId w:val="6"/>
  </w:num>
  <w:num w:numId="2" w16cid:durableId="307788681">
    <w:abstractNumId w:val="1"/>
  </w:num>
  <w:num w:numId="3" w16cid:durableId="1936208827">
    <w:abstractNumId w:val="10"/>
  </w:num>
  <w:num w:numId="4" w16cid:durableId="1725331832">
    <w:abstractNumId w:val="4"/>
  </w:num>
  <w:num w:numId="5" w16cid:durableId="330840988">
    <w:abstractNumId w:val="9"/>
  </w:num>
  <w:num w:numId="6" w16cid:durableId="1168793019">
    <w:abstractNumId w:val="8"/>
  </w:num>
  <w:num w:numId="7" w16cid:durableId="759525083">
    <w:abstractNumId w:val="11"/>
  </w:num>
  <w:num w:numId="8" w16cid:durableId="424426308">
    <w:abstractNumId w:val="0"/>
  </w:num>
  <w:num w:numId="9" w16cid:durableId="1668824941">
    <w:abstractNumId w:val="3"/>
  </w:num>
  <w:num w:numId="10" w16cid:durableId="1960916890">
    <w:abstractNumId w:val="7"/>
  </w:num>
  <w:num w:numId="11" w16cid:durableId="91364718">
    <w:abstractNumId w:val="2"/>
  </w:num>
  <w:num w:numId="12" w16cid:durableId="636685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9F0"/>
    <w:rsid w:val="00050307"/>
    <w:rsid w:val="0005515A"/>
    <w:rsid w:val="00062EDD"/>
    <w:rsid w:val="00072906"/>
    <w:rsid w:val="000B5A6F"/>
    <w:rsid w:val="000C3037"/>
    <w:rsid w:val="000D14EF"/>
    <w:rsid w:val="0010763E"/>
    <w:rsid w:val="00117C81"/>
    <w:rsid w:val="0012709E"/>
    <w:rsid w:val="0013149A"/>
    <w:rsid w:val="0013154F"/>
    <w:rsid w:val="00143125"/>
    <w:rsid w:val="00146108"/>
    <w:rsid w:val="001551A6"/>
    <w:rsid w:val="001918CA"/>
    <w:rsid w:val="001A2AA8"/>
    <w:rsid w:val="001D18D7"/>
    <w:rsid w:val="001D19CB"/>
    <w:rsid w:val="001E5E8E"/>
    <w:rsid w:val="00216EED"/>
    <w:rsid w:val="0024003A"/>
    <w:rsid w:val="002B2C5F"/>
    <w:rsid w:val="002F6DF7"/>
    <w:rsid w:val="00306C17"/>
    <w:rsid w:val="00317575"/>
    <w:rsid w:val="0033098C"/>
    <w:rsid w:val="00356342"/>
    <w:rsid w:val="00360AD8"/>
    <w:rsid w:val="003D3407"/>
    <w:rsid w:val="00426158"/>
    <w:rsid w:val="004545B3"/>
    <w:rsid w:val="0046587E"/>
    <w:rsid w:val="0049731B"/>
    <w:rsid w:val="004A188F"/>
    <w:rsid w:val="004A3FB6"/>
    <w:rsid w:val="004F21A7"/>
    <w:rsid w:val="004F7914"/>
    <w:rsid w:val="004F7AE6"/>
    <w:rsid w:val="00514AF4"/>
    <w:rsid w:val="0058648D"/>
    <w:rsid w:val="005A15F5"/>
    <w:rsid w:val="006C027B"/>
    <w:rsid w:val="006C12A8"/>
    <w:rsid w:val="006E6CAB"/>
    <w:rsid w:val="006E71DD"/>
    <w:rsid w:val="007039AF"/>
    <w:rsid w:val="007140D9"/>
    <w:rsid w:val="00737173"/>
    <w:rsid w:val="00741080"/>
    <w:rsid w:val="00751AED"/>
    <w:rsid w:val="007542A5"/>
    <w:rsid w:val="0075459D"/>
    <w:rsid w:val="007577C4"/>
    <w:rsid w:val="00777C3A"/>
    <w:rsid w:val="007A3480"/>
    <w:rsid w:val="007F143A"/>
    <w:rsid w:val="008160A2"/>
    <w:rsid w:val="0081781C"/>
    <w:rsid w:val="00823ED3"/>
    <w:rsid w:val="00834342"/>
    <w:rsid w:val="008763D6"/>
    <w:rsid w:val="008865BF"/>
    <w:rsid w:val="00892147"/>
    <w:rsid w:val="008C6D11"/>
    <w:rsid w:val="008D5622"/>
    <w:rsid w:val="00910433"/>
    <w:rsid w:val="009114CE"/>
    <w:rsid w:val="009309F0"/>
    <w:rsid w:val="00941CD6"/>
    <w:rsid w:val="00960D30"/>
    <w:rsid w:val="0097260E"/>
    <w:rsid w:val="0097478D"/>
    <w:rsid w:val="009979E7"/>
    <w:rsid w:val="009D53B8"/>
    <w:rsid w:val="009E6F0C"/>
    <w:rsid w:val="00A03165"/>
    <w:rsid w:val="00A34371"/>
    <w:rsid w:val="00A418AB"/>
    <w:rsid w:val="00A82CD9"/>
    <w:rsid w:val="00A85936"/>
    <w:rsid w:val="00A923A1"/>
    <w:rsid w:val="00A965A8"/>
    <w:rsid w:val="00AB48D9"/>
    <w:rsid w:val="00AE594B"/>
    <w:rsid w:val="00B01921"/>
    <w:rsid w:val="00B3703F"/>
    <w:rsid w:val="00B4737C"/>
    <w:rsid w:val="00B7357D"/>
    <w:rsid w:val="00B831AB"/>
    <w:rsid w:val="00B923FF"/>
    <w:rsid w:val="00B95225"/>
    <w:rsid w:val="00BC16C8"/>
    <w:rsid w:val="00BC5EAE"/>
    <w:rsid w:val="00BD5D84"/>
    <w:rsid w:val="00C17839"/>
    <w:rsid w:val="00C551F3"/>
    <w:rsid w:val="00C62D82"/>
    <w:rsid w:val="00C80CE6"/>
    <w:rsid w:val="00C86292"/>
    <w:rsid w:val="00CA04FE"/>
    <w:rsid w:val="00CB47E9"/>
    <w:rsid w:val="00CD29AC"/>
    <w:rsid w:val="00D1266F"/>
    <w:rsid w:val="00D311B0"/>
    <w:rsid w:val="00D571F4"/>
    <w:rsid w:val="00D67167"/>
    <w:rsid w:val="00D813E5"/>
    <w:rsid w:val="00DC5A2E"/>
    <w:rsid w:val="00DE3918"/>
    <w:rsid w:val="00E3615C"/>
    <w:rsid w:val="00E44C9A"/>
    <w:rsid w:val="00EA2F43"/>
    <w:rsid w:val="00EA6E25"/>
    <w:rsid w:val="00EB11B0"/>
    <w:rsid w:val="00F13288"/>
    <w:rsid w:val="00F14BC3"/>
    <w:rsid w:val="00F17292"/>
    <w:rsid w:val="00F43B4B"/>
    <w:rsid w:val="00F81E14"/>
    <w:rsid w:val="00F862D0"/>
    <w:rsid w:val="00FC34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5F0A"/>
  <w15:docId w15:val="{52D53830-D5CA-4E46-A9DE-617C8BF3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09F0"/>
  </w:style>
  <w:style w:type="paragraph" w:styleId="Titolo1">
    <w:name w:val="heading 1"/>
    <w:basedOn w:val="Normale"/>
    <w:next w:val="Normale"/>
    <w:link w:val="Titolo1Carattere"/>
    <w:uiPriority w:val="9"/>
    <w:qFormat/>
    <w:rsid w:val="00AE594B"/>
    <w:pPr>
      <w:keepNext/>
      <w:keepLines/>
      <w:spacing w:before="240" w:after="0" w:line="240" w:lineRule="auto"/>
      <w:jc w:val="both"/>
      <w:outlineLvl w:val="0"/>
    </w:pPr>
    <w:rPr>
      <w:rFonts w:asciiTheme="majorHAnsi" w:eastAsiaTheme="majorEastAsia" w:hAnsiTheme="majorHAnsi" w:cstheme="majorBidi"/>
      <w:sz w:val="24"/>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09F0"/>
    <w:pPr>
      <w:ind w:left="720"/>
      <w:contextualSpacing/>
    </w:pPr>
  </w:style>
  <w:style w:type="table" w:styleId="Grigliatabella">
    <w:name w:val="Table Grid"/>
    <w:basedOn w:val="Tabellanormale"/>
    <w:uiPriority w:val="39"/>
    <w:rsid w:val="008C6D11"/>
    <w:pPr>
      <w:spacing w:after="0" w:line="240" w:lineRule="auto"/>
      <w:jc w:val="both"/>
    </w:pPr>
    <w:rPr>
      <w:rFonts w:ascii="Garamond" w:eastAsia="Garamond" w:hAnsi="Garamond" w:cs="Garamond"/>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AE594B"/>
    <w:rPr>
      <w:rFonts w:asciiTheme="majorHAnsi" w:eastAsiaTheme="majorEastAsia" w:hAnsiTheme="majorHAnsi" w:cstheme="majorBidi"/>
      <w:sz w:val="24"/>
      <w:szCs w:val="32"/>
      <w:lang w:eastAsia="it-IT"/>
    </w:rPr>
  </w:style>
  <w:style w:type="paragraph" w:styleId="Intestazione">
    <w:name w:val="header"/>
    <w:basedOn w:val="Normale"/>
    <w:link w:val="IntestazioneCarattere"/>
    <w:uiPriority w:val="99"/>
    <w:unhideWhenUsed/>
    <w:rsid w:val="00117C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17C81"/>
  </w:style>
  <w:style w:type="paragraph" w:styleId="Pidipagina">
    <w:name w:val="footer"/>
    <w:basedOn w:val="Normale"/>
    <w:link w:val="PidipaginaCarattere"/>
    <w:uiPriority w:val="99"/>
    <w:unhideWhenUsed/>
    <w:rsid w:val="00117C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17C81"/>
  </w:style>
  <w:style w:type="paragraph" w:styleId="Testofumetto">
    <w:name w:val="Balloon Text"/>
    <w:basedOn w:val="Normale"/>
    <w:link w:val="TestofumettoCarattere"/>
    <w:uiPriority w:val="99"/>
    <w:semiHidden/>
    <w:unhideWhenUsed/>
    <w:rsid w:val="0097260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26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2628">
      <w:bodyDiv w:val="1"/>
      <w:marLeft w:val="0"/>
      <w:marRight w:val="0"/>
      <w:marTop w:val="0"/>
      <w:marBottom w:val="0"/>
      <w:divBdr>
        <w:top w:val="none" w:sz="0" w:space="0" w:color="auto"/>
        <w:left w:val="none" w:sz="0" w:space="0" w:color="auto"/>
        <w:bottom w:val="none" w:sz="0" w:space="0" w:color="auto"/>
        <w:right w:val="none" w:sz="0" w:space="0" w:color="auto"/>
      </w:divBdr>
    </w:div>
    <w:div w:id="184101740">
      <w:bodyDiv w:val="1"/>
      <w:marLeft w:val="0"/>
      <w:marRight w:val="0"/>
      <w:marTop w:val="0"/>
      <w:marBottom w:val="0"/>
      <w:divBdr>
        <w:top w:val="none" w:sz="0" w:space="0" w:color="auto"/>
        <w:left w:val="none" w:sz="0" w:space="0" w:color="auto"/>
        <w:bottom w:val="none" w:sz="0" w:space="0" w:color="auto"/>
        <w:right w:val="none" w:sz="0" w:space="0" w:color="auto"/>
      </w:divBdr>
    </w:div>
    <w:div w:id="411001785">
      <w:bodyDiv w:val="1"/>
      <w:marLeft w:val="0"/>
      <w:marRight w:val="0"/>
      <w:marTop w:val="0"/>
      <w:marBottom w:val="0"/>
      <w:divBdr>
        <w:top w:val="none" w:sz="0" w:space="0" w:color="auto"/>
        <w:left w:val="none" w:sz="0" w:space="0" w:color="auto"/>
        <w:bottom w:val="none" w:sz="0" w:space="0" w:color="auto"/>
        <w:right w:val="none" w:sz="0" w:space="0" w:color="auto"/>
      </w:divBdr>
    </w:div>
    <w:div w:id="701129405">
      <w:bodyDiv w:val="1"/>
      <w:marLeft w:val="0"/>
      <w:marRight w:val="0"/>
      <w:marTop w:val="0"/>
      <w:marBottom w:val="0"/>
      <w:divBdr>
        <w:top w:val="none" w:sz="0" w:space="0" w:color="auto"/>
        <w:left w:val="none" w:sz="0" w:space="0" w:color="auto"/>
        <w:bottom w:val="none" w:sz="0" w:space="0" w:color="auto"/>
        <w:right w:val="none" w:sz="0" w:space="0" w:color="auto"/>
      </w:divBdr>
    </w:div>
    <w:div w:id="1022315762">
      <w:bodyDiv w:val="1"/>
      <w:marLeft w:val="0"/>
      <w:marRight w:val="0"/>
      <w:marTop w:val="0"/>
      <w:marBottom w:val="0"/>
      <w:divBdr>
        <w:top w:val="none" w:sz="0" w:space="0" w:color="auto"/>
        <w:left w:val="none" w:sz="0" w:space="0" w:color="auto"/>
        <w:bottom w:val="none" w:sz="0" w:space="0" w:color="auto"/>
        <w:right w:val="none" w:sz="0" w:space="0" w:color="auto"/>
      </w:divBdr>
    </w:div>
    <w:div w:id="1360545720">
      <w:bodyDiv w:val="1"/>
      <w:marLeft w:val="0"/>
      <w:marRight w:val="0"/>
      <w:marTop w:val="0"/>
      <w:marBottom w:val="0"/>
      <w:divBdr>
        <w:top w:val="none" w:sz="0" w:space="0" w:color="auto"/>
        <w:left w:val="none" w:sz="0" w:space="0" w:color="auto"/>
        <w:bottom w:val="none" w:sz="0" w:space="0" w:color="auto"/>
        <w:right w:val="none" w:sz="0" w:space="0" w:color="auto"/>
      </w:divBdr>
    </w:div>
    <w:div w:id="1869221237">
      <w:bodyDiv w:val="1"/>
      <w:marLeft w:val="0"/>
      <w:marRight w:val="0"/>
      <w:marTop w:val="0"/>
      <w:marBottom w:val="0"/>
      <w:divBdr>
        <w:top w:val="none" w:sz="0" w:space="0" w:color="auto"/>
        <w:left w:val="none" w:sz="0" w:space="0" w:color="auto"/>
        <w:bottom w:val="none" w:sz="0" w:space="0" w:color="auto"/>
        <w:right w:val="none" w:sz="0" w:space="0" w:color="auto"/>
      </w:divBdr>
    </w:div>
    <w:div w:id="18922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9646B-A50B-4CA0-BE9E-A1C467468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8</Pages>
  <Words>1566</Words>
  <Characters>8929</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Collegio Geometri PIACENZA</dc:creator>
  <cp:lastModifiedBy>Collegio Geometri PC</cp:lastModifiedBy>
  <cp:revision>39</cp:revision>
  <cp:lastPrinted>2023-11-20T10:39:00Z</cp:lastPrinted>
  <dcterms:created xsi:type="dcterms:W3CDTF">2023-11-15T14:34:00Z</dcterms:created>
  <dcterms:modified xsi:type="dcterms:W3CDTF">2024-01-30T13:49:00Z</dcterms:modified>
</cp:coreProperties>
</file>